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09189" w14:textId="1C7F3628" w:rsidR="008428EB" w:rsidRPr="008428EB" w:rsidRDefault="00D75644" w:rsidP="008428EB">
      <w:pPr>
        <w:pStyle w:val="NoSpacing"/>
        <w:rPr>
          <w:rFonts w:ascii="Garamond" w:hAnsi="Garamond"/>
          <w:b/>
        </w:rPr>
      </w:pPr>
      <w:r w:rsidRPr="008428EB">
        <w:rPr>
          <w:rFonts w:ascii="Garamond" w:hAnsi="Garamond"/>
          <w:b/>
        </w:rPr>
        <w:t>Northeast Algal Society</w:t>
      </w:r>
      <w:r w:rsidR="008428EB" w:rsidRPr="008428EB">
        <w:rPr>
          <w:rFonts w:ascii="Garamond" w:hAnsi="Garamond"/>
          <w:b/>
        </w:rPr>
        <w:tab/>
      </w:r>
      <w:r w:rsidR="008428EB" w:rsidRPr="008428EB">
        <w:rPr>
          <w:rFonts w:ascii="Garamond" w:hAnsi="Garamond"/>
          <w:b/>
        </w:rPr>
        <w:tab/>
      </w:r>
      <w:r w:rsidR="008428EB" w:rsidRPr="008428EB">
        <w:rPr>
          <w:rFonts w:ascii="Garamond" w:hAnsi="Garamond"/>
          <w:b/>
        </w:rPr>
        <w:tab/>
      </w:r>
      <w:r w:rsidR="008428EB" w:rsidRPr="008428EB">
        <w:rPr>
          <w:rFonts w:ascii="Garamond" w:hAnsi="Garamond"/>
          <w:b/>
        </w:rPr>
        <w:tab/>
      </w:r>
      <w:r w:rsidR="008428EB" w:rsidRPr="008428EB">
        <w:rPr>
          <w:rFonts w:ascii="Garamond" w:hAnsi="Garamond"/>
          <w:b/>
        </w:rPr>
        <w:tab/>
      </w:r>
      <w:r w:rsidR="008428EB" w:rsidRPr="008428EB">
        <w:rPr>
          <w:rFonts w:ascii="Garamond" w:hAnsi="Garamond"/>
          <w:b/>
        </w:rPr>
        <w:tab/>
      </w:r>
      <w:r w:rsidR="007878BE" w:rsidRPr="008428EB">
        <w:rPr>
          <w:rFonts w:ascii="Garamond" w:hAnsi="Garamond"/>
          <w:b/>
        </w:rPr>
        <w:t>Phycology Lab Manual</w:t>
      </w:r>
      <w:proofErr w:type="spellStart"/>
    </w:p>
    <w:p w14:paraId="51AB53B6" w14:textId="2AE9F0F0" w:rsidR="00DA5402" w:rsidRPr="008428EB" w:rsidRDefault="008428EB" w:rsidP="008428EB">
      <w:pPr>
        <w:pStyle w:val="NoSpacing"/>
        <w:rPr>
          <w:rFonts w:ascii="Garamond" w:hAnsi="Garamond"/>
          <w:b/>
        </w:rPr>
      </w:pPr>
      <w:proofErr w:type="spellEnd"/>
      <w:r w:rsidRPr="008428EB">
        <w:rPr>
          <w:rFonts w:ascii="Garamond" w:hAnsi="Garamond"/>
          <w:b/>
        </w:rPr>
        <w:t xml:space="preserve">Lab Activity:  </w:t>
      </w:r>
      <w:r w:rsidR="006F603A" w:rsidRPr="008428EB">
        <w:rPr>
          <w:rFonts w:ascii="Garamond" w:hAnsi="Garamond"/>
          <w:b/>
        </w:rPr>
        <w:t xml:space="preserve">Biofouling testing using </w:t>
      </w:r>
      <w:r w:rsidR="006F603A" w:rsidRPr="008428EB">
        <w:rPr>
          <w:rFonts w:ascii="Garamond" w:hAnsi="Garamond"/>
          <w:b/>
          <w:i/>
        </w:rPr>
        <w:t xml:space="preserve">Ulva </w:t>
      </w:r>
      <w:r w:rsidR="006F603A" w:rsidRPr="008428EB">
        <w:rPr>
          <w:rFonts w:ascii="Garamond" w:hAnsi="Garamond"/>
          <w:b/>
        </w:rPr>
        <w:t xml:space="preserve">cf. </w:t>
      </w:r>
      <w:proofErr w:type="spellStart"/>
      <w:r w:rsidR="006F603A" w:rsidRPr="008428EB">
        <w:rPr>
          <w:rFonts w:ascii="Garamond" w:hAnsi="Garamond"/>
          <w:b/>
          <w:i/>
        </w:rPr>
        <w:t>linza</w:t>
      </w:r>
      <w:proofErr w:type="spellEnd"/>
      <w:r w:rsidR="006F603A" w:rsidRPr="008428EB">
        <w:rPr>
          <w:rFonts w:ascii="Garamond" w:hAnsi="Garamond"/>
          <w:b/>
          <w:i/>
        </w:rPr>
        <w:t xml:space="preserve"> </w:t>
      </w:r>
      <w:r w:rsidR="006F603A" w:rsidRPr="008428EB">
        <w:rPr>
          <w:rFonts w:ascii="Garamond" w:hAnsi="Garamond"/>
          <w:b/>
        </w:rPr>
        <w:t>spores</w:t>
      </w:r>
    </w:p>
    <w:p w14:paraId="34B73B6B" w14:textId="727BD2D5" w:rsidR="0073322C" w:rsidRPr="008428EB" w:rsidRDefault="008428EB" w:rsidP="008428EB">
      <w:pPr>
        <w:pStyle w:val="NoSpacing"/>
        <w:rPr>
          <w:rFonts w:ascii="Garamond" w:hAnsi="Garamond"/>
          <w:b/>
        </w:rPr>
      </w:pPr>
      <w:r w:rsidRPr="008428EB">
        <w:rPr>
          <w:rFonts w:ascii="Garamond" w:hAnsi="Garamond"/>
          <w:b/>
        </w:rPr>
        <w:t xml:space="preserve">Developed by: </w:t>
      </w:r>
      <w:r w:rsidR="006F603A" w:rsidRPr="008428EB">
        <w:rPr>
          <w:rFonts w:ascii="Garamond" w:hAnsi="Garamond"/>
          <w:b/>
        </w:rPr>
        <w:t>Lucie Maranda</w:t>
      </w:r>
      <w:r w:rsidRPr="008428EB">
        <w:rPr>
          <w:rFonts w:ascii="Garamond" w:hAnsi="Garamond"/>
          <w:b/>
        </w:rPr>
        <w:t xml:space="preserve">, </w:t>
      </w:r>
      <w:r w:rsidR="006F603A" w:rsidRPr="008428EB">
        <w:rPr>
          <w:rFonts w:ascii="Garamond" w:hAnsi="Garamond"/>
          <w:b/>
        </w:rPr>
        <w:t>University of Rhode Island</w:t>
      </w:r>
      <w:r w:rsidRPr="008428EB">
        <w:rPr>
          <w:rFonts w:ascii="Garamond" w:hAnsi="Garamond"/>
          <w:b/>
        </w:rPr>
        <w:t xml:space="preserve">, </w:t>
      </w:r>
      <w:r w:rsidRPr="008428EB">
        <w:rPr>
          <w:rFonts w:ascii="Garamond" w:hAnsi="Garamond"/>
          <w:b/>
        </w:rPr>
        <w:t>lmaranda@uri.edu</w:t>
      </w:r>
    </w:p>
    <w:p w14:paraId="725325FF" w14:textId="77777777" w:rsidR="008428EB" w:rsidRPr="008428EB" w:rsidRDefault="008428EB" w:rsidP="008428EB">
      <w:pPr>
        <w:pStyle w:val="NoSpacing"/>
        <w:rPr>
          <w:rFonts w:ascii="Garamond" w:hAnsi="Garamond"/>
        </w:rPr>
      </w:pPr>
    </w:p>
    <w:p w14:paraId="746F4A97" w14:textId="77777777" w:rsidR="007878BE" w:rsidRPr="006F01BC" w:rsidRDefault="007878BE">
      <w:pPr>
        <w:rPr>
          <w:rFonts w:ascii="Garamond" w:hAnsi="Garamond"/>
          <w:b/>
          <w:u w:val="single"/>
        </w:rPr>
      </w:pPr>
      <w:r w:rsidRPr="006F01BC">
        <w:rPr>
          <w:rFonts w:ascii="Garamond" w:hAnsi="Garamond"/>
          <w:b/>
          <w:u w:val="single"/>
        </w:rPr>
        <w:t>Learning Objective</w:t>
      </w:r>
      <w:r w:rsidR="00B35745" w:rsidRPr="006F01BC">
        <w:rPr>
          <w:rFonts w:ascii="Garamond" w:hAnsi="Garamond"/>
          <w:b/>
          <w:u w:val="single"/>
        </w:rPr>
        <w:t>s</w:t>
      </w:r>
    </w:p>
    <w:p w14:paraId="6C8D7113" w14:textId="77777777" w:rsidR="000B6818" w:rsidRPr="006F01BC" w:rsidRDefault="000B6818" w:rsidP="000B6818">
      <w:pPr>
        <w:rPr>
          <w:rFonts w:ascii="Garamond" w:hAnsi="Garamond"/>
        </w:rPr>
      </w:pPr>
      <w:r w:rsidRPr="006F01BC">
        <w:rPr>
          <w:rFonts w:ascii="Garamond" w:hAnsi="Garamond"/>
        </w:rPr>
        <w:t xml:space="preserve">By the end of this activity, students should be able </w:t>
      </w:r>
      <w:r w:rsidR="005D6C09">
        <w:rPr>
          <w:rFonts w:ascii="Garamond" w:hAnsi="Garamond"/>
        </w:rPr>
        <w:t xml:space="preserve">to 1) work with live algal material, 2) </w:t>
      </w:r>
      <w:r w:rsidR="00C76296">
        <w:rPr>
          <w:rFonts w:ascii="Garamond" w:hAnsi="Garamond"/>
        </w:rPr>
        <w:t xml:space="preserve">identify by microscopy and </w:t>
      </w:r>
      <w:r w:rsidR="00F505E0">
        <w:rPr>
          <w:rFonts w:ascii="Garamond" w:hAnsi="Garamond"/>
        </w:rPr>
        <w:t xml:space="preserve">separate </w:t>
      </w:r>
      <w:proofErr w:type="spellStart"/>
      <w:r w:rsidR="00F505E0">
        <w:rPr>
          <w:rFonts w:ascii="Garamond" w:hAnsi="Garamond"/>
        </w:rPr>
        <w:t>bif</w:t>
      </w:r>
      <w:r w:rsidR="00E5207E">
        <w:rPr>
          <w:rFonts w:ascii="Garamond" w:hAnsi="Garamond"/>
        </w:rPr>
        <w:t>lagellated</w:t>
      </w:r>
      <w:proofErr w:type="spellEnd"/>
      <w:r w:rsidR="00E5207E">
        <w:rPr>
          <w:rFonts w:ascii="Garamond" w:hAnsi="Garamond"/>
        </w:rPr>
        <w:t xml:space="preserve"> </w:t>
      </w:r>
      <w:r w:rsidR="00175F13">
        <w:rPr>
          <w:rFonts w:ascii="Garamond" w:hAnsi="Garamond"/>
          <w:i/>
        </w:rPr>
        <w:t>Ulva</w:t>
      </w:r>
      <w:r w:rsidR="005D6C09">
        <w:rPr>
          <w:rFonts w:ascii="Garamond" w:hAnsi="Garamond"/>
        </w:rPr>
        <w:t xml:space="preserve"> </w:t>
      </w:r>
      <w:r w:rsidR="00E5207E">
        <w:rPr>
          <w:rFonts w:ascii="Garamond" w:hAnsi="Garamond"/>
        </w:rPr>
        <w:t xml:space="preserve">spores from </w:t>
      </w:r>
      <w:proofErr w:type="spellStart"/>
      <w:r w:rsidR="00E5207E">
        <w:rPr>
          <w:rFonts w:ascii="Garamond" w:hAnsi="Garamond"/>
        </w:rPr>
        <w:t>quadriflagellated</w:t>
      </w:r>
      <w:proofErr w:type="spellEnd"/>
      <w:r w:rsidR="00E5207E">
        <w:rPr>
          <w:rFonts w:ascii="Garamond" w:hAnsi="Garamond"/>
        </w:rPr>
        <w:t xml:space="preserve"> ones</w:t>
      </w:r>
      <w:r w:rsidR="005D6C09">
        <w:rPr>
          <w:rFonts w:ascii="Garamond" w:hAnsi="Garamond"/>
        </w:rPr>
        <w:t>, and 3) determine algal cell density</w:t>
      </w:r>
      <w:r w:rsidR="00C14461">
        <w:rPr>
          <w:rFonts w:ascii="Garamond" w:hAnsi="Garamond"/>
        </w:rPr>
        <w:t>, all within the context of</w:t>
      </w:r>
      <w:r w:rsidR="005D6C09">
        <w:rPr>
          <w:rFonts w:ascii="Garamond" w:hAnsi="Garamond"/>
        </w:rPr>
        <w:t xml:space="preserve"> </w:t>
      </w:r>
      <w:r w:rsidR="00C14461">
        <w:rPr>
          <w:rFonts w:ascii="Garamond" w:hAnsi="Garamond"/>
        </w:rPr>
        <w:t xml:space="preserve">testing the response of different materials </w:t>
      </w:r>
      <w:r w:rsidR="00ED3FE1">
        <w:rPr>
          <w:rFonts w:ascii="Garamond" w:hAnsi="Garamond"/>
        </w:rPr>
        <w:t xml:space="preserve">or materials under different conditions </w:t>
      </w:r>
      <w:r w:rsidR="00C14461">
        <w:rPr>
          <w:rFonts w:ascii="Garamond" w:hAnsi="Garamond"/>
        </w:rPr>
        <w:t xml:space="preserve">to a </w:t>
      </w:r>
      <w:r w:rsidR="005D6C09">
        <w:rPr>
          <w:rFonts w:ascii="Garamond" w:hAnsi="Garamond"/>
        </w:rPr>
        <w:t xml:space="preserve">biofouling </w:t>
      </w:r>
      <w:r w:rsidR="00C14461">
        <w:rPr>
          <w:rFonts w:ascii="Garamond" w:hAnsi="Garamond"/>
        </w:rPr>
        <w:t>challenge</w:t>
      </w:r>
      <w:r w:rsidR="005D6C09">
        <w:rPr>
          <w:rFonts w:ascii="Garamond" w:hAnsi="Garamond"/>
        </w:rPr>
        <w:t>.</w:t>
      </w:r>
      <w:r w:rsidRPr="006F01BC">
        <w:rPr>
          <w:rFonts w:ascii="Garamond" w:hAnsi="Garamond"/>
        </w:rPr>
        <w:t xml:space="preserve"> </w:t>
      </w:r>
      <w:r w:rsidR="00C76296">
        <w:rPr>
          <w:rFonts w:ascii="Garamond" w:hAnsi="Garamond"/>
        </w:rPr>
        <w:t xml:space="preserve">Students will </w:t>
      </w:r>
      <w:r w:rsidR="009F6C81">
        <w:rPr>
          <w:rFonts w:ascii="Garamond" w:hAnsi="Garamond"/>
        </w:rPr>
        <w:t>also be able to 4) explain and justify their experimental design,</w:t>
      </w:r>
      <w:r w:rsidR="00C76296">
        <w:rPr>
          <w:rFonts w:ascii="Garamond" w:hAnsi="Garamond"/>
        </w:rPr>
        <w:t xml:space="preserve"> </w:t>
      </w:r>
      <w:r w:rsidR="009F6C81">
        <w:rPr>
          <w:rFonts w:ascii="Garamond" w:hAnsi="Garamond"/>
        </w:rPr>
        <w:t>5) compare their spore adhesion results using</w:t>
      </w:r>
      <w:r w:rsidR="00C76296">
        <w:rPr>
          <w:rFonts w:ascii="Garamond" w:hAnsi="Garamond"/>
        </w:rPr>
        <w:t xml:space="preserve"> basic statistical tools</w:t>
      </w:r>
      <w:r w:rsidR="009F6C81">
        <w:rPr>
          <w:rFonts w:ascii="Garamond" w:hAnsi="Garamond"/>
        </w:rPr>
        <w:t xml:space="preserve">, and 6) discuss problems that can be addressed using this </w:t>
      </w:r>
      <w:r w:rsidR="009F6C81">
        <w:rPr>
          <w:rFonts w:ascii="Garamond" w:hAnsi="Garamond"/>
          <w:i/>
        </w:rPr>
        <w:t xml:space="preserve">Ulva </w:t>
      </w:r>
      <w:r w:rsidR="009F6C81">
        <w:rPr>
          <w:rFonts w:ascii="Garamond" w:hAnsi="Garamond"/>
        </w:rPr>
        <w:t>biofouling approach</w:t>
      </w:r>
      <w:r w:rsidR="00C76296">
        <w:rPr>
          <w:rFonts w:ascii="Garamond" w:hAnsi="Garamond"/>
        </w:rPr>
        <w:t>.</w:t>
      </w:r>
    </w:p>
    <w:p w14:paraId="0937C73D" w14:textId="77777777" w:rsidR="00B35745" w:rsidRDefault="00C76296" w:rsidP="00C76296">
      <w:pPr>
        <w:rPr>
          <w:rFonts w:ascii="Garamond" w:hAnsi="Garamond"/>
          <w:noProof/>
        </w:rPr>
      </w:pPr>
      <w:r>
        <w:rPr>
          <w:rFonts w:ascii="Garamond" w:hAnsi="Garamond"/>
          <w:noProof/>
        </w:rPr>
        <w:t xml:space="preserve">This exercise </w:t>
      </w:r>
      <w:r w:rsidR="00AE52DB">
        <w:rPr>
          <w:rFonts w:ascii="Garamond" w:hAnsi="Garamond"/>
          <w:noProof/>
        </w:rPr>
        <w:t>partially follows</w:t>
      </w:r>
      <w:r>
        <w:rPr>
          <w:rFonts w:ascii="Garamond" w:hAnsi="Garamond"/>
          <w:noProof/>
        </w:rPr>
        <w:t xml:space="preserve"> </w:t>
      </w:r>
      <w:r w:rsidR="00AE52DB">
        <w:rPr>
          <w:rFonts w:ascii="Garamond" w:hAnsi="Garamond"/>
          <w:noProof/>
        </w:rPr>
        <w:t xml:space="preserve">the </w:t>
      </w:r>
      <w:r w:rsidR="00196901">
        <w:rPr>
          <w:rFonts w:ascii="Garamond" w:hAnsi="Garamond"/>
          <w:noProof/>
        </w:rPr>
        <w:t>methodolog</w:t>
      </w:r>
      <w:r w:rsidR="00AE52DB">
        <w:rPr>
          <w:rFonts w:ascii="Garamond" w:hAnsi="Garamond"/>
          <w:noProof/>
        </w:rPr>
        <w:t>y</w:t>
      </w:r>
      <w:r w:rsidR="00196901">
        <w:rPr>
          <w:rFonts w:ascii="Garamond" w:hAnsi="Garamond"/>
          <w:noProof/>
        </w:rPr>
        <w:t xml:space="preserve"> used in standard </w:t>
      </w:r>
      <w:r w:rsidR="00AE52DB">
        <w:rPr>
          <w:rFonts w:ascii="Garamond" w:hAnsi="Garamond"/>
          <w:noProof/>
        </w:rPr>
        <w:t xml:space="preserve">preliminary assays </w:t>
      </w:r>
      <w:r w:rsidR="008C0EB9">
        <w:rPr>
          <w:rFonts w:ascii="Garamond" w:hAnsi="Garamond"/>
          <w:noProof/>
        </w:rPr>
        <w:t>for</w:t>
      </w:r>
      <w:r w:rsidR="00AE52DB">
        <w:rPr>
          <w:rFonts w:ascii="Garamond" w:hAnsi="Garamond"/>
          <w:noProof/>
        </w:rPr>
        <w:t xml:space="preserve"> testing anti-fouling properties of experimental materials (Callow et al. 1997).</w:t>
      </w:r>
      <w:r w:rsidR="00196901">
        <w:rPr>
          <w:rFonts w:ascii="Garamond" w:hAnsi="Garamond"/>
          <w:noProof/>
        </w:rPr>
        <w:t xml:space="preserve"> </w:t>
      </w:r>
    </w:p>
    <w:p w14:paraId="3BE320D7" w14:textId="77777777" w:rsidR="00175F13" w:rsidRPr="00175F13" w:rsidRDefault="00175F13" w:rsidP="00175F13">
      <w:pPr>
        <w:rPr>
          <w:rFonts w:ascii="Garamond" w:hAnsi="Garamond"/>
          <w:b/>
          <w:i/>
        </w:rPr>
      </w:pPr>
      <w:r w:rsidRPr="00175F13">
        <w:rPr>
          <w:rFonts w:ascii="Garamond" w:hAnsi="Garamond"/>
          <w:b/>
          <w:i/>
        </w:rPr>
        <w:t xml:space="preserve">Ulva </w:t>
      </w:r>
      <w:r w:rsidRPr="00175F13">
        <w:rPr>
          <w:rFonts w:ascii="Garamond" w:hAnsi="Garamond"/>
          <w:b/>
        </w:rPr>
        <w:t>life history</w:t>
      </w:r>
    </w:p>
    <w:p w14:paraId="136F9BFE" w14:textId="77777777" w:rsidR="00175F13" w:rsidRPr="00175F13" w:rsidRDefault="00175F13" w:rsidP="00175F13">
      <w:pPr>
        <w:rPr>
          <w:rFonts w:ascii="Garamond" w:hAnsi="Garamond"/>
        </w:rPr>
      </w:pPr>
      <w:r w:rsidRPr="00175F13">
        <w:rPr>
          <w:rFonts w:ascii="Garamond" w:hAnsi="Garamond"/>
        </w:rPr>
        <w:t xml:space="preserve">The benthic green alga </w:t>
      </w:r>
      <w:r w:rsidRPr="00175F13">
        <w:rPr>
          <w:rFonts w:ascii="Garamond" w:hAnsi="Garamond"/>
          <w:i/>
        </w:rPr>
        <w:t xml:space="preserve">Ulva </w:t>
      </w:r>
      <w:r>
        <w:rPr>
          <w:rFonts w:ascii="Garamond" w:hAnsi="Garamond"/>
        </w:rPr>
        <w:t xml:space="preserve">cf. </w:t>
      </w:r>
      <w:proofErr w:type="spellStart"/>
      <w:r w:rsidRPr="00175F13">
        <w:rPr>
          <w:rFonts w:ascii="Garamond" w:hAnsi="Garamond"/>
          <w:i/>
        </w:rPr>
        <w:t>linza</w:t>
      </w:r>
      <w:proofErr w:type="spellEnd"/>
      <w:r w:rsidRPr="00175F13">
        <w:rPr>
          <w:rFonts w:ascii="Garamond" w:hAnsi="Garamond"/>
          <w:i/>
        </w:rPr>
        <w:t xml:space="preserve"> </w:t>
      </w:r>
      <w:r w:rsidRPr="00175F13">
        <w:rPr>
          <w:rFonts w:ascii="Garamond" w:hAnsi="Garamond"/>
        </w:rPr>
        <w:t>Linnaeus</w:t>
      </w:r>
      <w:r w:rsidRPr="00175F13">
        <w:rPr>
          <w:rFonts w:ascii="Garamond" w:hAnsi="Garamond"/>
          <w:i/>
        </w:rPr>
        <w:t xml:space="preserve"> </w:t>
      </w:r>
      <w:r w:rsidRPr="00175F13">
        <w:rPr>
          <w:rFonts w:ascii="Garamond" w:hAnsi="Garamond"/>
        </w:rPr>
        <w:t xml:space="preserve">is often used as a model organism for the study of the fouling process, as well as for testing the capacity of materials to resist fouling.  All </w:t>
      </w:r>
      <w:r w:rsidRPr="00175F13">
        <w:rPr>
          <w:rFonts w:ascii="Garamond" w:hAnsi="Garamond"/>
          <w:i/>
        </w:rPr>
        <w:t xml:space="preserve">Ulva </w:t>
      </w:r>
      <w:r w:rsidRPr="00175F13">
        <w:rPr>
          <w:rFonts w:ascii="Garamond" w:hAnsi="Garamond"/>
        </w:rPr>
        <w:t>species alternate between sexual (gametophyte producing gametes) and asexual (sporophyte producing zoospores) stages. Although the gametop</w:t>
      </w:r>
      <w:r>
        <w:rPr>
          <w:rFonts w:ascii="Garamond" w:hAnsi="Garamond"/>
        </w:rPr>
        <w:t>hyte is haploid (1N</w:t>
      </w:r>
      <w:r w:rsidRPr="00175F13">
        <w:rPr>
          <w:rFonts w:ascii="Garamond" w:hAnsi="Garamond"/>
        </w:rPr>
        <w:t>) and t</w:t>
      </w:r>
      <w:r>
        <w:rPr>
          <w:rFonts w:ascii="Garamond" w:hAnsi="Garamond"/>
        </w:rPr>
        <w:t xml:space="preserve">he sporophyte is diploid (2N), </w:t>
      </w:r>
      <w:r w:rsidRPr="00175F13">
        <w:rPr>
          <w:rFonts w:ascii="Garamond" w:hAnsi="Garamond"/>
        </w:rPr>
        <w:t>they are morphologically similar. The zoospores are</w:t>
      </w:r>
      <w:r>
        <w:rPr>
          <w:rFonts w:ascii="Garamond" w:hAnsi="Garamond"/>
        </w:rPr>
        <w:t xml:space="preserve"> haploid as a result of meiosis;</w:t>
      </w:r>
      <w:r w:rsidRPr="00175F13">
        <w:rPr>
          <w:rFonts w:ascii="Garamond" w:hAnsi="Garamond"/>
        </w:rPr>
        <w:t xml:space="preserve"> they have four flagella and settle within hours of </w:t>
      </w:r>
      <w:proofErr w:type="gramStart"/>
      <w:r w:rsidRPr="00175F13">
        <w:rPr>
          <w:rFonts w:ascii="Garamond" w:hAnsi="Garamond"/>
        </w:rPr>
        <w:t>release</w:t>
      </w:r>
      <w:r>
        <w:rPr>
          <w:rFonts w:ascii="Garamond" w:hAnsi="Garamond"/>
        </w:rPr>
        <w:t>,</w:t>
      </w:r>
      <w:proofErr w:type="gramEnd"/>
      <w:r>
        <w:rPr>
          <w:rFonts w:ascii="Garamond" w:hAnsi="Garamond"/>
        </w:rPr>
        <w:t xml:space="preserve"> thus they</w:t>
      </w:r>
      <w:r w:rsidRPr="00175F13">
        <w:rPr>
          <w:rFonts w:ascii="Garamond" w:hAnsi="Garamond"/>
        </w:rPr>
        <w:t xml:space="preserve"> are the cells we look for in biofouling testing. Gametes settle only after fusion. </w:t>
      </w:r>
    </w:p>
    <w:p w14:paraId="3BC0287B" w14:textId="77777777" w:rsidR="007878BE" w:rsidRPr="006F01BC" w:rsidRDefault="00175F13" w:rsidP="008C0EB9">
      <w:pPr>
        <w:jc w:val="center"/>
        <w:rPr>
          <w:rFonts w:ascii="Garamond" w:hAnsi="Garamond"/>
        </w:rPr>
      </w:pPr>
      <w:r w:rsidRPr="00175F13">
        <w:rPr>
          <w:rFonts w:ascii="Garamond" w:hAnsi="Garamond"/>
          <w:noProof/>
        </w:rPr>
        <mc:AlternateContent>
          <mc:Choice Requires="wps">
            <w:drawing>
              <wp:anchor distT="0" distB="0" distL="114300" distR="114300" simplePos="0" relativeHeight="251659264" behindDoc="0" locked="0" layoutInCell="1" allowOverlap="1" wp14:anchorId="7205DF68" wp14:editId="665893F6">
                <wp:simplePos x="0" y="0"/>
                <wp:positionH relativeFrom="column">
                  <wp:posOffset>3072232</wp:posOffset>
                </wp:positionH>
                <wp:positionV relativeFrom="paragraph">
                  <wp:posOffset>36094</wp:posOffset>
                </wp:positionV>
                <wp:extent cx="1894637" cy="949478"/>
                <wp:effectExtent l="0" t="0" r="10795" b="2222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637" cy="949478"/>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633D26" id="Oval 5" o:spid="_x0000_s1026" style="position:absolute;margin-left:241.9pt;margin-top:2.85pt;width:149.2pt;height: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" filled="f" strokecolor="red" strokeweight="2pt"/>
            </w:pict>
          </mc:Fallback>
        </mc:AlternateContent>
      </w:r>
      <w:r w:rsidRPr="00175F13">
        <w:rPr>
          <w:rFonts w:ascii="Garamond" w:hAnsi="Garamond"/>
          <w:noProof/>
        </w:rPr>
        <w:drawing>
          <wp:inline distT="0" distB="0" distL="0" distR="0" wp14:anchorId="6F3135E2" wp14:editId="4DED000F">
            <wp:extent cx="4685621" cy="4114800"/>
            <wp:effectExtent l="0" t="0" r="1270" b="0"/>
            <wp:docPr id="4" name="Picture 4" descr="Ulvalifehis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valifehist cop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85621" cy="4114800"/>
                    </a:xfrm>
                    <a:prstGeom prst="rect">
                      <a:avLst/>
                    </a:prstGeom>
                    <a:noFill/>
                    <a:ln>
                      <a:noFill/>
                    </a:ln>
                  </pic:spPr>
                </pic:pic>
              </a:graphicData>
            </a:graphic>
          </wp:inline>
        </w:drawing>
      </w:r>
    </w:p>
    <w:p w14:paraId="55DDBBEB" w14:textId="77777777" w:rsidR="00ED3FE1" w:rsidRDefault="00ED3FE1">
      <w:pPr>
        <w:rPr>
          <w:rFonts w:ascii="Garamond" w:hAnsi="Garamond"/>
          <w:b/>
          <w:u w:val="single"/>
        </w:rPr>
      </w:pPr>
      <w:r>
        <w:rPr>
          <w:rFonts w:ascii="Garamond" w:hAnsi="Garamond"/>
          <w:b/>
          <w:u w:val="single"/>
        </w:rPr>
        <w:lastRenderedPageBreak/>
        <w:t>Biofouling</w:t>
      </w:r>
    </w:p>
    <w:p w14:paraId="367EF9EB" w14:textId="77777777" w:rsidR="00ED3FE1" w:rsidRPr="00ED3FE1" w:rsidRDefault="006941F3">
      <w:pPr>
        <w:rPr>
          <w:rFonts w:ascii="Garamond" w:hAnsi="Garamond"/>
        </w:rPr>
      </w:pPr>
      <w:r>
        <w:rPr>
          <w:rFonts w:ascii="Garamond" w:hAnsi="Garamond"/>
          <w:noProof/>
        </w:rPr>
        <w:drawing>
          <wp:anchor distT="0" distB="0" distL="114300" distR="114300" simplePos="0" relativeHeight="251666432" behindDoc="0" locked="0" layoutInCell="1" allowOverlap="1" wp14:anchorId="18281B17" wp14:editId="55A3FA73">
            <wp:simplePos x="0" y="0"/>
            <wp:positionH relativeFrom="column">
              <wp:posOffset>3195320</wp:posOffset>
            </wp:positionH>
            <wp:positionV relativeFrom="paragraph">
              <wp:posOffset>72390</wp:posOffset>
            </wp:positionV>
            <wp:extent cx="2849880" cy="1554480"/>
            <wp:effectExtent l="0" t="0" r="762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9880" cy="1554480"/>
                    </a:xfrm>
                    <a:prstGeom prst="rect">
                      <a:avLst/>
                    </a:prstGeom>
                    <a:noFill/>
                  </pic:spPr>
                </pic:pic>
              </a:graphicData>
            </a:graphic>
            <wp14:sizeRelH relativeFrom="page">
              <wp14:pctWidth>0</wp14:pctWidth>
            </wp14:sizeRelH>
            <wp14:sizeRelV relativeFrom="page">
              <wp14:pctHeight>0</wp14:pctHeight>
            </wp14:sizeRelV>
          </wp:anchor>
        </w:drawing>
      </w:r>
      <w:r w:rsidR="00ED3FE1" w:rsidRPr="00ED3FE1">
        <w:rPr>
          <w:rFonts w:ascii="Garamond" w:hAnsi="Garamond"/>
        </w:rPr>
        <w:t xml:space="preserve">Biofouling is </w:t>
      </w:r>
      <w:r w:rsidR="00D32C93">
        <w:rPr>
          <w:rFonts w:ascii="Garamond" w:hAnsi="Garamond"/>
        </w:rPr>
        <w:t>the</w:t>
      </w:r>
      <w:r w:rsidR="00ED3FE1" w:rsidRPr="00ED3FE1">
        <w:rPr>
          <w:rFonts w:ascii="Garamond" w:hAnsi="Garamond"/>
        </w:rPr>
        <w:t xml:space="preserve"> </w:t>
      </w:r>
      <w:r w:rsidR="00D32C93">
        <w:rPr>
          <w:rFonts w:ascii="Garamond" w:hAnsi="Garamond"/>
        </w:rPr>
        <w:t xml:space="preserve">(generally undesirable) </w:t>
      </w:r>
      <w:r w:rsidR="00ED3FE1">
        <w:rPr>
          <w:rFonts w:ascii="Garamond" w:hAnsi="Garamond"/>
        </w:rPr>
        <w:t>accumulation of a biological community at an interface. In the marine environment, the interface</w:t>
      </w:r>
      <w:r w:rsidR="00D32C93">
        <w:rPr>
          <w:rFonts w:ascii="Garamond" w:hAnsi="Garamond"/>
        </w:rPr>
        <w:t xml:space="preserve"> is between a solid (rocks, pilings, boat hull) and seawater. This community can </w:t>
      </w:r>
      <w:proofErr w:type="gramStart"/>
      <w:r w:rsidR="00D32C93">
        <w:rPr>
          <w:rFonts w:ascii="Garamond" w:hAnsi="Garamond"/>
        </w:rPr>
        <w:t>actually be</w:t>
      </w:r>
      <w:proofErr w:type="gramEnd"/>
      <w:r w:rsidR="00D32C93">
        <w:rPr>
          <w:rFonts w:ascii="Garamond" w:hAnsi="Garamond"/>
        </w:rPr>
        <w:t xml:space="preserve"> quite productive and contribute to coastal food webs as a food source for </w:t>
      </w:r>
      <w:r w:rsidR="00D32C93" w:rsidRPr="00D32C93">
        <w:rPr>
          <w:rFonts w:ascii="Garamond" w:hAnsi="Garamond"/>
        </w:rPr>
        <w:t>bacterivores, herbivores</w:t>
      </w:r>
      <w:r w:rsidR="00D32C93">
        <w:rPr>
          <w:rFonts w:ascii="Garamond" w:hAnsi="Garamond"/>
        </w:rPr>
        <w:t>, carnivores,</w:t>
      </w:r>
      <w:r w:rsidR="00D32C93" w:rsidRPr="00D32C93">
        <w:rPr>
          <w:rFonts w:ascii="Garamond" w:hAnsi="Garamond"/>
        </w:rPr>
        <w:t xml:space="preserve"> and detritivores</w:t>
      </w:r>
      <w:r w:rsidR="00D32C93">
        <w:rPr>
          <w:rFonts w:ascii="Garamond" w:hAnsi="Garamond"/>
        </w:rPr>
        <w:t>. However very often, it is a nuisance</w:t>
      </w:r>
      <w:r>
        <w:rPr>
          <w:rFonts w:ascii="Garamond" w:hAnsi="Garamond"/>
        </w:rPr>
        <w:t xml:space="preserve"> on man-made structures, as it may lead to damage, loss of performance, and economic losses. It all starts with the formation of a biofilm, i.e. the settlement of a living microbial community on a surface.</w:t>
      </w:r>
    </w:p>
    <w:p w14:paraId="40467427" w14:textId="77777777" w:rsidR="00BB5B01" w:rsidRDefault="00BB5B01" w:rsidP="00BB5B01">
      <w:pPr>
        <w:rPr>
          <w:rFonts w:ascii="Garamond" w:hAnsi="Garamond"/>
          <w:b/>
          <w:u w:val="single"/>
        </w:rPr>
      </w:pPr>
      <w:r>
        <w:rPr>
          <w:rFonts w:ascii="Garamond" w:hAnsi="Garamond"/>
          <w:b/>
          <w:u w:val="single"/>
        </w:rPr>
        <w:t>Hypothesis and Questions</w:t>
      </w:r>
    </w:p>
    <w:p w14:paraId="69E2D674" w14:textId="77777777" w:rsidR="00BB5B01" w:rsidRDefault="00155F33" w:rsidP="00155F33">
      <w:pPr>
        <w:spacing w:after="0"/>
        <w:rPr>
          <w:rFonts w:ascii="Garamond" w:hAnsi="Garamond"/>
        </w:rPr>
      </w:pPr>
      <w:r>
        <w:rPr>
          <w:rFonts w:ascii="Garamond" w:hAnsi="Garamond"/>
        </w:rPr>
        <w:t xml:space="preserve">- </w:t>
      </w:r>
      <w:r w:rsidR="00BB5B01">
        <w:rPr>
          <w:rFonts w:ascii="Garamond" w:hAnsi="Garamond"/>
        </w:rPr>
        <w:t xml:space="preserve">If </w:t>
      </w:r>
      <w:r>
        <w:rPr>
          <w:rFonts w:ascii="Garamond" w:hAnsi="Garamond"/>
        </w:rPr>
        <w:t>you</w:t>
      </w:r>
      <w:r w:rsidR="00BB5B01">
        <w:rPr>
          <w:rFonts w:ascii="Garamond" w:hAnsi="Garamond"/>
        </w:rPr>
        <w:t xml:space="preserve"> were to evaluate a commercial foul-release coating, what would be the hypothesis?</w:t>
      </w:r>
    </w:p>
    <w:p w14:paraId="3E4A1B9F" w14:textId="77777777" w:rsidR="00BB5B01" w:rsidRDefault="00155F33" w:rsidP="00155F33">
      <w:pPr>
        <w:spacing w:after="0"/>
        <w:rPr>
          <w:rFonts w:ascii="Garamond" w:hAnsi="Garamond"/>
        </w:rPr>
      </w:pPr>
      <w:r>
        <w:rPr>
          <w:rFonts w:ascii="Garamond" w:hAnsi="Garamond"/>
        </w:rPr>
        <w:t xml:space="preserve">- </w:t>
      </w:r>
      <w:r w:rsidR="00BB5B01">
        <w:rPr>
          <w:rFonts w:ascii="Garamond" w:hAnsi="Garamond"/>
        </w:rPr>
        <w:t>What would be an adequate control?</w:t>
      </w:r>
    </w:p>
    <w:p w14:paraId="3C1289CA" w14:textId="77777777" w:rsidR="001633FF" w:rsidRDefault="00155F33" w:rsidP="00155F33">
      <w:pPr>
        <w:spacing w:after="0"/>
        <w:rPr>
          <w:rFonts w:ascii="Garamond" w:hAnsi="Garamond"/>
        </w:rPr>
      </w:pPr>
      <w:r>
        <w:rPr>
          <w:rFonts w:ascii="Garamond" w:hAnsi="Garamond"/>
        </w:rPr>
        <w:t xml:space="preserve">- </w:t>
      </w:r>
      <w:r w:rsidR="001633FF">
        <w:rPr>
          <w:rFonts w:ascii="Garamond" w:hAnsi="Garamond"/>
        </w:rPr>
        <w:t>What precautions should the students consider when applying the coating?</w:t>
      </w:r>
    </w:p>
    <w:p w14:paraId="2E3CDADB" w14:textId="77777777" w:rsidR="001633FF" w:rsidRDefault="00155F33" w:rsidP="00155F33">
      <w:pPr>
        <w:spacing w:after="0"/>
        <w:rPr>
          <w:rFonts w:ascii="Garamond" w:hAnsi="Garamond"/>
        </w:rPr>
      </w:pPr>
      <w:r>
        <w:rPr>
          <w:rFonts w:ascii="Garamond" w:hAnsi="Garamond"/>
        </w:rPr>
        <w:t xml:space="preserve">- </w:t>
      </w:r>
      <w:r w:rsidR="001633FF">
        <w:rPr>
          <w:rFonts w:ascii="Garamond" w:hAnsi="Garamond"/>
        </w:rPr>
        <w:t>How should the students store the prepared samples before the adhesion experiment?</w:t>
      </w:r>
    </w:p>
    <w:p w14:paraId="6FA4E08B" w14:textId="77777777" w:rsidR="00BB5B01" w:rsidRDefault="00155F33" w:rsidP="00155F33">
      <w:pPr>
        <w:spacing w:after="0"/>
        <w:rPr>
          <w:rFonts w:ascii="Garamond" w:hAnsi="Garamond"/>
        </w:rPr>
      </w:pPr>
      <w:r>
        <w:rPr>
          <w:rFonts w:ascii="Garamond" w:hAnsi="Garamond"/>
        </w:rPr>
        <w:t xml:space="preserve">- </w:t>
      </w:r>
      <w:r w:rsidR="00BB5B01">
        <w:rPr>
          <w:rFonts w:ascii="Garamond" w:hAnsi="Garamond"/>
        </w:rPr>
        <w:t>How many replicates should be included in the experimental design to provide satisfactory results?</w:t>
      </w:r>
    </w:p>
    <w:p w14:paraId="23471E4C" w14:textId="77777777" w:rsidR="00BB5B01" w:rsidRPr="008021A0" w:rsidRDefault="00155F33" w:rsidP="00155F33">
      <w:pPr>
        <w:rPr>
          <w:rFonts w:ascii="Garamond" w:hAnsi="Garamond"/>
        </w:rPr>
      </w:pPr>
      <w:r>
        <w:rPr>
          <w:rFonts w:ascii="Garamond" w:hAnsi="Garamond"/>
        </w:rPr>
        <w:t xml:space="preserve">- </w:t>
      </w:r>
      <w:r w:rsidR="00BB5B01">
        <w:rPr>
          <w:rFonts w:ascii="Garamond" w:hAnsi="Garamond"/>
        </w:rPr>
        <w:t>What is the difference between replicates and pseudo-replicates?</w:t>
      </w:r>
    </w:p>
    <w:p w14:paraId="7A620F5D" w14:textId="77777777" w:rsidR="007878BE" w:rsidRPr="006F01BC" w:rsidRDefault="0004225B" w:rsidP="00155F33">
      <w:pPr>
        <w:rPr>
          <w:rFonts w:ascii="Garamond" w:hAnsi="Garamond"/>
          <w:b/>
          <w:u w:val="single"/>
        </w:rPr>
      </w:pPr>
      <w:r w:rsidRPr="006F01BC">
        <w:rPr>
          <w:rFonts w:ascii="Garamond" w:hAnsi="Garamond"/>
          <w:b/>
          <w:u w:val="single"/>
        </w:rPr>
        <w:t>Assessment M</w:t>
      </w:r>
      <w:r w:rsidR="007878BE" w:rsidRPr="006F01BC">
        <w:rPr>
          <w:rFonts w:ascii="Garamond" w:hAnsi="Garamond"/>
          <w:b/>
          <w:u w:val="single"/>
        </w:rPr>
        <w:t>ethod</w:t>
      </w:r>
    </w:p>
    <w:p w14:paraId="1EF4671C" w14:textId="77777777" w:rsidR="0051772A" w:rsidRPr="006F01BC" w:rsidRDefault="00AE52DB" w:rsidP="00155F33">
      <w:pPr>
        <w:rPr>
          <w:rFonts w:ascii="Garamond" w:hAnsi="Garamond"/>
        </w:rPr>
      </w:pPr>
      <w:r>
        <w:rPr>
          <w:rFonts w:ascii="Garamond" w:hAnsi="Garamond"/>
        </w:rPr>
        <w:t>S</w:t>
      </w:r>
      <w:r w:rsidR="007878BE" w:rsidRPr="006F01BC">
        <w:rPr>
          <w:rFonts w:ascii="Garamond" w:hAnsi="Garamond"/>
        </w:rPr>
        <w:t>tudent</w:t>
      </w:r>
      <w:r>
        <w:rPr>
          <w:rFonts w:ascii="Garamond" w:hAnsi="Garamond"/>
        </w:rPr>
        <w:t>s</w:t>
      </w:r>
      <w:r w:rsidR="007878BE" w:rsidRPr="006F01BC">
        <w:rPr>
          <w:rFonts w:ascii="Garamond" w:hAnsi="Garamond"/>
        </w:rPr>
        <w:t xml:space="preserve"> will </w:t>
      </w:r>
      <w:r w:rsidR="008C0EB9">
        <w:rPr>
          <w:rFonts w:ascii="Garamond" w:hAnsi="Garamond"/>
        </w:rPr>
        <w:t xml:space="preserve">first understand </w:t>
      </w:r>
      <w:r w:rsidR="008C0EB9">
        <w:rPr>
          <w:rFonts w:ascii="Garamond" w:hAnsi="Garamond"/>
          <w:i/>
        </w:rPr>
        <w:t xml:space="preserve">Ulva </w:t>
      </w:r>
      <w:r w:rsidR="008C0EB9">
        <w:rPr>
          <w:rFonts w:ascii="Garamond" w:hAnsi="Garamond"/>
        </w:rPr>
        <w:t xml:space="preserve">life history and demonstrate proper use of a compound microscope. If they collect specimens themselves, they will show </w:t>
      </w:r>
      <w:r w:rsidR="006A3A17">
        <w:rPr>
          <w:rFonts w:ascii="Garamond" w:hAnsi="Garamond"/>
        </w:rPr>
        <w:t xml:space="preserve">their ability to recognize the genus, preferentially to the species level such as cf. </w:t>
      </w:r>
      <w:proofErr w:type="spellStart"/>
      <w:r w:rsidR="006A3A17">
        <w:rPr>
          <w:rFonts w:ascii="Garamond" w:hAnsi="Garamond"/>
          <w:i/>
        </w:rPr>
        <w:t>linza</w:t>
      </w:r>
      <w:proofErr w:type="spellEnd"/>
      <w:r w:rsidR="006A3A17">
        <w:rPr>
          <w:rFonts w:ascii="Garamond" w:hAnsi="Garamond"/>
          <w:i/>
        </w:rPr>
        <w:t xml:space="preserve"> </w:t>
      </w:r>
      <w:r w:rsidR="006A3A17">
        <w:rPr>
          <w:rFonts w:ascii="Garamond" w:hAnsi="Garamond"/>
        </w:rPr>
        <w:t xml:space="preserve">with its ruffled </w:t>
      </w:r>
      <w:proofErr w:type="gramStart"/>
      <w:r w:rsidR="006A3A17">
        <w:rPr>
          <w:rFonts w:ascii="Garamond" w:hAnsi="Garamond"/>
        </w:rPr>
        <w:t>edges, and</w:t>
      </w:r>
      <w:proofErr w:type="gramEnd"/>
      <w:r w:rsidR="006A3A17">
        <w:rPr>
          <w:rFonts w:ascii="Garamond" w:hAnsi="Garamond"/>
        </w:rPr>
        <w:t xml:space="preserve"> pick </w:t>
      </w:r>
      <w:r w:rsidR="00C8268A">
        <w:rPr>
          <w:rFonts w:ascii="Garamond" w:hAnsi="Garamond"/>
        </w:rPr>
        <w:t xml:space="preserve">fertile </w:t>
      </w:r>
      <w:r w:rsidR="006A3A17">
        <w:rPr>
          <w:rFonts w:ascii="Garamond" w:hAnsi="Garamond"/>
        </w:rPr>
        <w:t>specimens with “ripe” edges. In the laboratory, the students will demonstrate their ability to re</w:t>
      </w:r>
      <w:r w:rsidR="00AB3D56">
        <w:rPr>
          <w:rFonts w:ascii="Garamond" w:hAnsi="Garamond"/>
        </w:rPr>
        <w:t>plicate measurements of cell density using counting chambers before adhesion study, and with counting cells in given field of views after adhesion</w:t>
      </w:r>
      <w:r w:rsidR="000B6818" w:rsidRPr="006F01BC">
        <w:rPr>
          <w:rFonts w:ascii="Garamond" w:hAnsi="Garamond"/>
        </w:rPr>
        <w:t>.</w:t>
      </w:r>
      <w:r w:rsidR="00AB3D56">
        <w:rPr>
          <w:rFonts w:ascii="Garamond" w:hAnsi="Garamond"/>
        </w:rPr>
        <w:t xml:space="preserve"> Students wi</w:t>
      </w:r>
      <w:r w:rsidR="00661CC0">
        <w:rPr>
          <w:rFonts w:ascii="Garamond" w:hAnsi="Garamond"/>
        </w:rPr>
        <w:t>ll be able to enter</w:t>
      </w:r>
      <w:r w:rsidR="00AB3D56">
        <w:rPr>
          <w:rFonts w:ascii="Garamond" w:hAnsi="Garamond"/>
        </w:rPr>
        <w:t xml:space="preserve"> their own data </w:t>
      </w:r>
      <w:r w:rsidR="00661CC0">
        <w:rPr>
          <w:rFonts w:ascii="Garamond" w:hAnsi="Garamond"/>
        </w:rPr>
        <w:t xml:space="preserve">in spreadsheets, manipulate tables and charts, and use simple statistical tests for analysis. The students will concisely write a report, scientific manuscript style, where </w:t>
      </w:r>
      <w:r w:rsidR="00C8268A">
        <w:rPr>
          <w:rFonts w:ascii="Garamond" w:hAnsi="Garamond"/>
        </w:rPr>
        <w:t xml:space="preserve">future </w:t>
      </w:r>
      <w:r w:rsidR="00661CC0">
        <w:rPr>
          <w:rFonts w:ascii="Garamond" w:hAnsi="Garamond"/>
        </w:rPr>
        <w:t xml:space="preserve">experiments should be noted to </w:t>
      </w:r>
      <w:r w:rsidR="00C8268A">
        <w:rPr>
          <w:rFonts w:ascii="Garamond" w:hAnsi="Garamond"/>
        </w:rPr>
        <w:t>either obtain more convincing results or expand on different materials</w:t>
      </w:r>
      <w:r w:rsidR="00661CC0">
        <w:rPr>
          <w:rFonts w:ascii="Garamond" w:hAnsi="Garamond"/>
        </w:rPr>
        <w:t>.</w:t>
      </w:r>
    </w:p>
    <w:p w14:paraId="21246E9F" w14:textId="77777777" w:rsidR="007878BE" w:rsidRPr="006F01BC" w:rsidRDefault="0004225B">
      <w:pPr>
        <w:rPr>
          <w:rFonts w:ascii="Garamond" w:hAnsi="Garamond"/>
          <w:b/>
          <w:u w:val="single"/>
        </w:rPr>
      </w:pPr>
      <w:r w:rsidRPr="006F01BC">
        <w:rPr>
          <w:rFonts w:ascii="Garamond" w:hAnsi="Garamond"/>
          <w:b/>
          <w:u w:val="single"/>
        </w:rPr>
        <w:t>Instructor N</w:t>
      </w:r>
      <w:r w:rsidR="007878BE" w:rsidRPr="006F01BC">
        <w:rPr>
          <w:rFonts w:ascii="Garamond" w:hAnsi="Garamond"/>
          <w:b/>
          <w:u w:val="single"/>
        </w:rPr>
        <w:t>otes</w:t>
      </w:r>
    </w:p>
    <w:p w14:paraId="0DB48E40" w14:textId="77777777" w:rsidR="00A039C3" w:rsidRDefault="007878BE">
      <w:pPr>
        <w:rPr>
          <w:rFonts w:ascii="Garamond" w:hAnsi="Garamond"/>
          <w:sz w:val="24"/>
          <w:szCs w:val="24"/>
        </w:rPr>
      </w:pPr>
      <w:r w:rsidRPr="006F01BC">
        <w:rPr>
          <w:rFonts w:ascii="Garamond" w:hAnsi="Garamond"/>
        </w:rPr>
        <w:t>Materials or supplies required:</w:t>
      </w:r>
    </w:p>
    <w:p w14:paraId="62C1E179" w14:textId="77777777" w:rsidR="007878BE" w:rsidRDefault="00A039C3">
      <w:pPr>
        <w:rPr>
          <w:rFonts w:ascii="Garamond" w:hAnsi="Garamond"/>
        </w:rPr>
      </w:pPr>
      <w:r>
        <w:rPr>
          <w:rFonts w:ascii="Garamond" w:hAnsi="Garamond"/>
          <w:sz w:val="24"/>
          <w:szCs w:val="24"/>
        </w:rPr>
        <w:t xml:space="preserve">- </w:t>
      </w:r>
      <w:r w:rsidR="00C8268A">
        <w:rPr>
          <w:rFonts w:ascii="Garamond" w:hAnsi="Garamond"/>
        </w:rPr>
        <w:t>F</w:t>
      </w:r>
      <w:r w:rsidR="00C8268A" w:rsidRPr="00C8268A">
        <w:rPr>
          <w:rFonts w:ascii="Garamond" w:hAnsi="Garamond"/>
        </w:rPr>
        <w:t xml:space="preserve">ertile </w:t>
      </w:r>
      <w:r w:rsidR="00C8268A" w:rsidRPr="00C8268A">
        <w:rPr>
          <w:rFonts w:ascii="Garamond" w:hAnsi="Garamond"/>
          <w:i/>
        </w:rPr>
        <w:t>Ulva</w:t>
      </w:r>
      <w:r w:rsidR="00C8268A" w:rsidRPr="00C8268A">
        <w:rPr>
          <w:rFonts w:ascii="Garamond" w:hAnsi="Garamond"/>
        </w:rPr>
        <w:t xml:space="preserve"> is required. </w:t>
      </w:r>
      <w:r w:rsidR="00C8268A">
        <w:rPr>
          <w:rFonts w:ascii="Garamond" w:hAnsi="Garamond"/>
        </w:rPr>
        <w:t>Specimens</w:t>
      </w:r>
      <w:r w:rsidR="00C8268A" w:rsidRPr="00C8268A">
        <w:rPr>
          <w:rFonts w:ascii="Garamond" w:hAnsi="Garamond"/>
        </w:rPr>
        <w:t xml:space="preserve"> can be collected by </w:t>
      </w:r>
      <w:r w:rsidR="00C8268A">
        <w:rPr>
          <w:rFonts w:ascii="Garamond" w:hAnsi="Garamond"/>
        </w:rPr>
        <w:t xml:space="preserve">the instructor ahead of time or by </w:t>
      </w:r>
      <w:r w:rsidR="00C8268A" w:rsidRPr="00C8268A">
        <w:rPr>
          <w:rFonts w:ascii="Garamond" w:hAnsi="Garamond"/>
        </w:rPr>
        <w:t xml:space="preserve">students if time </w:t>
      </w:r>
      <w:r w:rsidR="00C8268A">
        <w:rPr>
          <w:rFonts w:ascii="Garamond" w:hAnsi="Garamond"/>
        </w:rPr>
        <w:t>and tide permit.</w:t>
      </w:r>
    </w:p>
    <w:p w14:paraId="42F3CFF3" w14:textId="77777777" w:rsidR="00A039C3" w:rsidRPr="00C8268A" w:rsidRDefault="00A039C3">
      <w:pPr>
        <w:rPr>
          <w:rFonts w:ascii="Garamond" w:hAnsi="Garamond"/>
          <w:sz w:val="24"/>
          <w:szCs w:val="24"/>
        </w:rPr>
      </w:pPr>
      <w:r>
        <w:rPr>
          <w:rFonts w:ascii="Garamond" w:hAnsi="Garamond"/>
        </w:rPr>
        <w:t>- Absorbent paper</w:t>
      </w:r>
      <w:r w:rsidR="00573908">
        <w:rPr>
          <w:rFonts w:ascii="Garamond" w:hAnsi="Garamond"/>
        </w:rPr>
        <w:t xml:space="preserve"> (e.g., Qualitative filter paper P5, or equivalent commercial thick paper towels)</w:t>
      </w:r>
      <w:r>
        <w:rPr>
          <w:rFonts w:ascii="Garamond" w:hAnsi="Garamond"/>
        </w:rPr>
        <w:t xml:space="preserve">, </w:t>
      </w:r>
      <w:r w:rsidR="00573908">
        <w:rPr>
          <w:rFonts w:ascii="Garamond" w:hAnsi="Garamond"/>
        </w:rPr>
        <w:t>glass slides</w:t>
      </w:r>
      <w:r w:rsidR="00B00124">
        <w:rPr>
          <w:rFonts w:ascii="Garamond" w:hAnsi="Garamond"/>
        </w:rPr>
        <w:t xml:space="preserve"> with frosted end</w:t>
      </w:r>
      <w:r w:rsidR="00573908">
        <w:rPr>
          <w:rFonts w:ascii="Garamond" w:hAnsi="Garamond"/>
        </w:rPr>
        <w:t xml:space="preserve">, cover slips, </w:t>
      </w:r>
      <w:r w:rsidR="001D3144">
        <w:rPr>
          <w:rFonts w:ascii="Garamond" w:hAnsi="Garamond"/>
        </w:rPr>
        <w:t xml:space="preserve">15-to-50 mL </w:t>
      </w:r>
      <w:r w:rsidR="00573908">
        <w:rPr>
          <w:rFonts w:ascii="Garamond" w:hAnsi="Garamond"/>
        </w:rPr>
        <w:t xml:space="preserve">glass </w:t>
      </w:r>
      <w:r w:rsidR="001D3144">
        <w:rPr>
          <w:rFonts w:ascii="Garamond" w:hAnsi="Garamond"/>
        </w:rPr>
        <w:t xml:space="preserve">or plastic culture </w:t>
      </w:r>
      <w:r w:rsidR="00573908">
        <w:rPr>
          <w:rFonts w:ascii="Garamond" w:hAnsi="Garamond"/>
        </w:rPr>
        <w:t xml:space="preserve">tubes, filtered and sterile seawater, </w:t>
      </w:r>
      <w:proofErr w:type="spellStart"/>
      <w:r w:rsidR="00573908">
        <w:rPr>
          <w:rFonts w:ascii="Garamond" w:hAnsi="Garamond"/>
        </w:rPr>
        <w:t>Lugol’s</w:t>
      </w:r>
      <w:proofErr w:type="spellEnd"/>
      <w:r w:rsidR="00573908">
        <w:rPr>
          <w:rFonts w:ascii="Garamond" w:hAnsi="Garamond"/>
        </w:rPr>
        <w:t xml:space="preserve"> solution, </w:t>
      </w:r>
      <w:r w:rsidR="001A0B29">
        <w:rPr>
          <w:rFonts w:ascii="Garamond" w:hAnsi="Garamond"/>
        </w:rPr>
        <w:t xml:space="preserve">crushed </w:t>
      </w:r>
      <w:r w:rsidR="00573908">
        <w:rPr>
          <w:rFonts w:ascii="Garamond" w:hAnsi="Garamond"/>
        </w:rPr>
        <w:t xml:space="preserve">ice, 90-µm sieve, </w:t>
      </w:r>
      <w:proofErr w:type="spellStart"/>
      <w:r w:rsidR="00573908">
        <w:rPr>
          <w:rFonts w:ascii="Garamond" w:hAnsi="Garamond"/>
        </w:rPr>
        <w:t>Quadriperm</w:t>
      </w:r>
      <w:proofErr w:type="spellEnd"/>
      <w:r w:rsidR="00573908">
        <w:rPr>
          <w:rFonts w:ascii="Garamond" w:hAnsi="Garamond"/>
        </w:rPr>
        <w:t xml:space="preserve"> or Petri dishes, pipets, aluminum foil, counting chambers (</w:t>
      </w:r>
      <w:proofErr w:type="spellStart"/>
      <w:r w:rsidR="00573908">
        <w:rPr>
          <w:rFonts w:ascii="Garamond" w:hAnsi="Garamond"/>
        </w:rPr>
        <w:t>Fusch</w:t>
      </w:r>
      <w:proofErr w:type="spellEnd"/>
      <w:r w:rsidR="00573908">
        <w:rPr>
          <w:rFonts w:ascii="Garamond" w:hAnsi="Garamond"/>
        </w:rPr>
        <w:t xml:space="preserve">-Rosenthal or </w:t>
      </w:r>
      <w:proofErr w:type="spellStart"/>
      <w:r w:rsidR="00573908">
        <w:rPr>
          <w:rFonts w:ascii="Garamond" w:hAnsi="Garamond"/>
        </w:rPr>
        <w:t>haemacytometer</w:t>
      </w:r>
      <w:proofErr w:type="spellEnd"/>
      <w:r w:rsidR="00573908">
        <w:rPr>
          <w:rFonts w:ascii="Garamond" w:hAnsi="Garamond"/>
        </w:rPr>
        <w:t>), beakers, gloves</w:t>
      </w:r>
      <w:r w:rsidR="001D3144">
        <w:rPr>
          <w:rFonts w:ascii="Garamond" w:hAnsi="Garamond"/>
        </w:rPr>
        <w:t xml:space="preserve">, slide holders and dish for staining, 1% glutaraldehyde in seawater, </w:t>
      </w:r>
      <w:r w:rsidR="00ED2C64">
        <w:rPr>
          <w:rFonts w:ascii="Garamond" w:hAnsi="Garamond"/>
        </w:rPr>
        <w:t xml:space="preserve">clear </w:t>
      </w:r>
      <w:r w:rsidR="001D3144">
        <w:rPr>
          <w:rFonts w:ascii="Garamond" w:hAnsi="Garamond"/>
        </w:rPr>
        <w:t>material</w:t>
      </w:r>
      <w:r w:rsidR="00ED2C64">
        <w:rPr>
          <w:rFonts w:ascii="Garamond" w:hAnsi="Garamond"/>
        </w:rPr>
        <w:t>s</w:t>
      </w:r>
      <w:r w:rsidR="001D3144">
        <w:rPr>
          <w:rFonts w:ascii="Garamond" w:hAnsi="Garamond"/>
        </w:rPr>
        <w:t xml:space="preserve"> to be tested (</w:t>
      </w:r>
      <w:r w:rsidR="00ED2C64">
        <w:rPr>
          <w:rFonts w:ascii="Garamond" w:hAnsi="Garamond"/>
        </w:rPr>
        <w:t xml:space="preserve">windshield protection (e.g., Rain-X, Aqua-Seal) anti-fouling or foul-release coating (e.g., </w:t>
      </w:r>
      <w:proofErr w:type="spellStart"/>
      <w:r w:rsidR="00ED2C64">
        <w:rPr>
          <w:rFonts w:ascii="Garamond" w:hAnsi="Garamond"/>
        </w:rPr>
        <w:t>Hullkote</w:t>
      </w:r>
      <w:proofErr w:type="spellEnd"/>
      <w:r w:rsidR="00ED2C64">
        <w:rPr>
          <w:rFonts w:ascii="Garamond" w:hAnsi="Garamond"/>
        </w:rPr>
        <w:t>))</w:t>
      </w:r>
      <w:r w:rsidR="00573908">
        <w:rPr>
          <w:rFonts w:ascii="Garamond" w:hAnsi="Garamond"/>
        </w:rPr>
        <w:t>.</w:t>
      </w:r>
    </w:p>
    <w:p w14:paraId="1E7D73D2" w14:textId="77777777" w:rsidR="007878BE" w:rsidRDefault="007878BE">
      <w:pPr>
        <w:rPr>
          <w:rFonts w:ascii="Garamond" w:hAnsi="Garamond"/>
        </w:rPr>
      </w:pPr>
      <w:r w:rsidRPr="006F01BC">
        <w:rPr>
          <w:rFonts w:ascii="Garamond" w:hAnsi="Garamond"/>
        </w:rPr>
        <w:t>Equipment required:</w:t>
      </w:r>
      <w:r w:rsidR="00C8268A">
        <w:rPr>
          <w:rFonts w:ascii="Garamond" w:hAnsi="Garamond"/>
        </w:rPr>
        <w:t xml:space="preserve"> Compound microscopes</w:t>
      </w:r>
      <w:r w:rsidR="00217731">
        <w:rPr>
          <w:rFonts w:ascii="Garamond" w:hAnsi="Garamond"/>
        </w:rPr>
        <w:t>, preferentially with phase contrast</w:t>
      </w:r>
      <w:r w:rsidR="00C8268A">
        <w:rPr>
          <w:rFonts w:ascii="Garamond" w:hAnsi="Garamond"/>
        </w:rPr>
        <w:t xml:space="preserve">, </w:t>
      </w:r>
      <w:r w:rsidR="00A039C3">
        <w:rPr>
          <w:rFonts w:ascii="Garamond" w:hAnsi="Garamond"/>
        </w:rPr>
        <w:t>a refrigerator</w:t>
      </w:r>
      <w:r w:rsidR="001D3144">
        <w:rPr>
          <w:rFonts w:ascii="Garamond" w:hAnsi="Garamond"/>
        </w:rPr>
        <w:t xml:space="preserve"> with freezer</w:t>
      </w:r>
      <w:r w:rsidR="00573908">
        <w:rPr>
          <w:rFonts w:ascii="Garamond" w:hAnsi="Garamond"/>
        </w:rPr>
        <w:t>, spectrophotometer, as needed if alternative is chosen (see below)</w:t>
      </w:r>
      <w:r w:rsidR="001D3144">
        <w:rPr>
          <w:rFonts w:ascii="Garamond" w:hAnsi="Garamond"/>
        </w:rPr>
        <w:t>, a fume hood</w:t>
      </w:r>
      <w:r w:rsidR="00573908">
        <w:rPr>
          <w:rFonts w:ascii="Garamond" w:hAnsi="Garamond"/>
        </w:rPr>
        <w:t>.</w:t>
      </w:r>
    </w:p>
    <w:p w14:paraId="4DD11143" w14:textId="77777777" w:rsidR="006F01BC" w:rsidRDefault="006F01BC" w:rsidP="006F01BC">
      <w:pPr>
        <w:rPr>
          <w:rFonts w:ascii="Garamond" w:hAnsi="Garamond"/>
        </w:rPr>
      </w:pPr>
      <w:r>
        <w:rPr>
          <w:rFonts w:ascii="Garamond" w:hAnsi="Garamond"/>
        </w:rPr>
        <w:lastRenderedPageBreak/>
        <w:t>Techn</w:t>
      </w:r>
      <w:r w:rsidR="00C8268A">
        <w:rPr>
          <w:rFonts w:ascii="Garamond" w:hAnsi="Garamond"/>
        </w:rPr>
        <w:t>iques required</w:t>
      </w:r>
      <w:r>
        <w:rPr>
          <w:rFonts w:ascii="Garamond" w:hAnsi="Garamond"/>
        </w:rPr>
        <w:t>:</w:t>
      </w:r>
      <w:r w:rsidR="00C8268A">
        <w:rPr>
          <w:rFonts w:ascii="Garamond" w:hAnsi="Garamond"/>
        </w:rPr>
        <w:t xml:space="preserve"> Students should know how to properly use a compound microscope.</w:t>
      </w:r>
      <w:r w:rsidR="00217731">
        <w:rPr>
          <w:rFonts w:ascii="Garamond" w:hAnsi="Garamond"/>
        </w:rPr>
        <w:t xml:space="preserve"> It would also be useful if students already know how to fill and enumerate cells with counting chambers.</w:t>
      </w:r>
    </w:p>
    <w:p w14:paraId="6890063D" w14:textId="77777777" w:rsidR="006A3A17" w:rsidRPr="006F01BC" w:rsidRDefault="007878BE">
      <w:pPr>
        <w:rPr>
          <w:rFonts w:ascii="Garamond" w:hAnsi="Garamond"/>
        </w:rPr>
      </w:pPr>
      <w:r w:rsidRPr="006F01BC">
        <w:rPr>
          <w:rFonts w:ascii="Garamond" w:hAnsi="Garamond"/>
        </w:rPr>
        <w:t>Time required:</w:t>
      </w:r>
      <w:r w:rsidR="00ED2C64">
        <w:rPr>
          <w:rFonts w:ascii="Garamond" w:hAnsi="Garamond"/>
        </w:rPr>
        <w:t xml:space="preserve"> </w:t>
      </w:r>
      <w:r w:rsidR="00217731">
        <w:rPr>
          <w:rFonts w:ascii="Garamond" w:hAnsi="Garamond"/>
        </w:rPr>
        <w:t>Three days</w:t>
      </w:r>
      <w:r w:rsidR="00ED2C64">
        <w:rPr>
          <w:rFonts w:ascii="Garamond" w:hAnsi="Garamond"/>
        </w:rPr>
        <w:t xml:space="preserve">, but can be </w:t>
      </w:r>
      <w:r w:rsidR="00217731">
        <w:rPr>
          <w:rFonts w:ascii="Garamond" w:hAnsi="Garamond"/>
        </w:rPr>
        <w:t>abridged</w:t>
      </w:r>
      <w:r w:rsidR="00ED2C64">
        <w:rPr>
          <w:rFonts w:ascii="Garamond" w:hAnsi="Garamond"/>
        </w:rPr>
        <w:t xml:space="preserve"> if algal material is supplied, or other steps are prepared ahead of time by instructors.</w:t>
      </w:r>
    </w:p>
    <w:p w14:paraId="784C3643" w14:textId="77777777" w:rsidR="00D75644" w:rsidRPr="00ED2C64" w:rsidRDefault="007878BE">
      <w:pPr>
        <w:rPr>
          <w:rFonts w:ascii="Garamond" w:hAnsi="Garamond"/>
        </w:rPr>
      </w:pPr>
      <w:r w:rsidRPr="006F01BC">
        <w:rPr>
          <w:rFonts w:ascii="Garamond" w:hAnsi="Garamond"/>
        </w:rPr>
        <w:t xml:space="preserve">Anticipated audience:  </w:t>
      </w:r>
      <w:r w:rsidRPr="006A3A17">
        <w:rPr>
          <w:rFonts w:ascii="Garamond" w:hAnsi="Garamond"/>
          <w:b/>
        </w:rPr>
        <w:t xml:space="preserve">upper level </w:t>
      </w:r>
      <w:proofErr w:type="gramStart"/>
      <w:r w:rsidRPr="006A3A17">
        <w:rPr>
          <w:rFonts w:ascii="Garamond" w:hAnsi="Garamond"/>
          <w:b/>
        </w:rPr>
        <w:t>majors</w:t>
      </w:r>
      <w:proofErr w:type="gramEnd"/>
      <w:r w:rsidRPr="006A3A17">
        <w:rPr>
          <w:rFonts w:ascii="Garamond" w:hAnsi="Garamond"/>
          <w:b/>
        </w:rPr>
        <w:t xml:space="preserve"> course</w:t>
      </w:r>
    </w:p>
    <w:p w14:paraId="1ECA9BF5" w14:textId="77777777" w:rsidR="007878BE" w:rsidRPr="006F01BC" w:rsidRDefault="0004225B">
      <w:pPr>
        <w:rPr>
          <w:rFonts w:ascii="Garamond" w:hAnsi="Garamond"/>
          <w:b/>
          <w:u w:val="single"/>
        </w:rPr>
      </w:pPr>
      <w:r w:rsidRPr="006F01BC">
        <w:rPr>
          <w:rFonts w:ascii="Garamond" w:hAnsi="Garamond"/>
          <w:b/>
          <w:u w:val="single"/>
        </w:rPr>
        <w:t>Pre-lab A</w:t>
      </w:r>
      <w:r w:rsidR="007878BE" w:rsidRPr="006F01BC">
        <w:rPr>
          <w:rFonts w:ascii="Garamond" w:hAnsi="Garamond"/>
          <w:b/>
          <w:u w:val="single"/>
        </w:rPr>
        <w:t>ssignments</w:t>
      </w:r>
    </w:p>
    <w:p w14:paraId="5DCDC3F8" w14:textId="77777777" w:rsidR="00ED2C64" w:rsidRDefault="00ED2C64">
      <w:pPr>
        <w:rPr>
          <w:rFonts w:ascii="Garamond" w:hAnsi="Garamond"/>
        </w:rPr>
      </w:pPr>
      <w:r>
        <w:rPr>
          <w:rFonts w:ascii="Garamond" w:hAnsi="Garamond"/>
        </w:rPr>
        <w:t xml:space="preserve">Readings: Callow et al. 1997 (at least the Material and Methods section), review of </w:t>
      </w:r>
      <w:r w:rsidRPr="00ED2C64">
        <w:rPr>
          <w:rFonts w:ascii="Garamond" w:hAnsi="Garamond"/>
          <w:i/>
        </w:rPr>
        <w:t>Ulva</w:t>
      </w:r>
      <w:r>
        <w:rPr>
          <w:rFonts w:ascii="Garamond" w:hAnsi="Garamond"/>
        </w:rPr>
        <w:t xml:space="preserve"> life history</w:t>
      </w:r>
      <w:r w:rsidR="00217731">
        <w:rPr>
          <w:rFonts w:ascii="Garamond" w:hAnsi="Garamond"/>
        </w:rPr>
        <w:t>.</w:t>
      </w:r>
    </w:p>
    <w:p w14:paraId="39E3E340" w14:textId="77777777" w:rsidR="00D75644" w:rsidRPr="00217731" w:rsidRDefault="00217731">
      <w:pPr>
        <w:rPr>
          <w:rFonts w:ascii="Garamond" w:hAnsi="Garamond"/>
        </w:rPr>
      </w:pPr>
      <w:r>
        <w:rPr>
          <w:rFonts w:ascii="Garamond" w:hAnsi="Garamond"/>
        </w:rPr>
        <w:t>P</w:t>
      </w:r>
      <w:r w:rsidR="006F01BC">
        <w:rPr>
          <w:rFonts w:ascii="Garamond" w:hAnsi="Garamond"/>
        </w:rPr>
        <w:t xml:space="preserve">re-lab </w:t>
      </w:r>
      <w:r>
        <w:rPr>
          <w:rFonts w:ascii="Garamond" w:hAnsi="Garamond"/>
        </w:rPr>
        <w:t>practice: Using a compound microscope. Using counting chambers</w:t>
      </w:r>
    </w:p>
    <w:p w14:paraId="7691E623" w14:textId="77777777" w:rsidR="007878BE" w:rsidRPr="006F01BC" w:rsidRDefault="0004225B">
      <w:pPr>
        <w:rPr>
          <w:rFonts w:ascii="Garamond" w:hAnsi="Garamond"/>
          <w:b/>
          <w:u w:val="single"/>
        </w:rPr>
      </w:pPr>
      <w:r w:rsidRPr="006F01BC">
        <w:rPr>
          <w:rFonts w:ascii="Garamond" w:hAnsi="Garamond"/>
          <w:b/>
          <w:u w:val="single"/>
        </w:rPr>
        <w:t>Lab Procedure</w:t>
      </w:r>
    </w:p>
    <w:p w14:paraId="5636CF64" w14:textId="77777777" w:rsidR="00217731" w:rsidRPr="00217731" w:rsidRDefault="00217731" w:rsidP="00217731">
      <w:pPr>
        <w:rPr>
          <w:rFonts w:ascii="Garamond" w:hAnsi="Garamond"/>
          <w:b/>
        </w:rPr>
      </w:pPr>
      <w:r w:rsidRPr="00217731">
        <w:rPr>
          <w:rFonts w:ascii="Garamond" w:hAnsi="Garamond"/>
          <w:u w:val="single"/>
        </w:rPr>
        <w:t>Day 1</w:t>
      </w:r>
      <w:r w:rsidRPr="00217731">
        <w:rPr>
          <w:rFonts w:ascii="Garamond" w:hAnsi="Garamond"/>
        </w:rPr>
        <w:t>:</w:t>
      </w:r>
    </w:p>
    <w:p w14:paraId="0FBF00C7" w14:textId="77777777" w:rsidR="00217731" w:rsidRPr="00217731" w:rsidRDefault="00217731" w:rsidP="00217731">
      <w:pPr>
        <w:rPr>
          <w:rFonts w:ascii="Garamond" w:hAnsi="Garamond"/>
        </w:rPr>
      </w:pPr>
      <w:r w:rsidRPr="00217731">
        <w:rPr>
          <w:rFonts w:ascii="Garamond" w:hAnsi="Garamond"/>
        </w:rPr>
        <w:t>Seaweed collection</w:t>
      </w:r>
      <w:r>
        <w:rPr>
          <w:rFonts w:ascii="Garamond" w:hAnsi="Garamond"/>
        </w:rPr>
        <w:t xml:space="preserve"> at low tide</w:t>
      </w:r>
      <w:r w:rsidR="006056DC">
        <w:rPr>
          <w:rFonts w:ascii="Garamond" w:hAnsi="Garamond"/>
        </w:rPr>
        <w:t xml:space="preserve">:  </w:t>
      </w:r>
      <w:r w:rsidR="006056DC" w:rsidRPr="006056DC">
        <w:rPr>
          <w:rFonts w:ascii="Garamond" w:hAnsi="Garamond"/>
        </w:rPr>
        <w:t xml:space="preserve">In New England, </w:t>
      </w:r>
      <w:r w:rsidR="006056DC" w:rsidRPr="006056DC">
        <w:rPr>
          <w:rFonts w:ascii="Garamond" w:hAnsi="Garamond"/>
          <w:i/>
        </w:rPr>
        <w:t xml:space="preserve">Ulva </w:t>
      </w:r>
      <w:r w:rsidR="006056DC" w:rsidRPr="006056DC">
        <w:rPr>
          <w:rFonts w:ascii="Garamond" w:hAnsi="Garamond"/>
        </w:rPr>
        <w:t>produces zoospores between May and October (?), especially around spring tides, thus a few days prior to spring tides is the best time for collection.</w:t>
      </w:r>
      <w:r w:rsidR="006056DC">
        <w:rPr>
          <w:rFonts w:ascii="Garamond" w:hAnsi="Garamond"/>
        </w:rPr>
        <w:t xml:space="preserve"> </w:t>
      </w:r>
      <w:r w:rsidRPr="00217731">
        <w:rPr>
          <w:rFonts w:ascii="Garamond" w:hAnsi="Garamond"/>
        </w:rPr>
        <w:t xml:space="preserve">Collect </w:t>
      </w:r>
      <w:r w:rsidRPr="00217731">
        <w:rPr>
          <w:rFonts w:ascii="Garamond" w:hAnsi="Garamond"/>
          <w:u w:val="single"/>
        </w:rPr>
        <w:t>individual</w:t>
      </w:r>
      <w:r>
        <w:rPr>
          <w:rFonts w:ascii="Garamond" w:hAnsi="Garamond"/>
        </w:rPr>
        <w:t xml:space="preserve"> thallus of </w:t>
      </w:r>
      <w:r w:rsidRPr="00217731">
        <w:rPr>
          <w:rFonts w:ascii="Garamond" w:hAnsi="Garamond"/>
          <w:i/>
        </w:rPr>
        <w:t xml:space="preserve">Ulva </w:t>
      </w:r>
      <w:r>
        <w:rPr>
          <w:rFonts w:ascii="Garamond" w:hAnsi="Garamond"/>
        </w:rPr>
        <w:t xml:space="preserve">cf. </w:t>
      </w:r>
      <w:proofErr w:type="spellStart"/>
      <w:r w:rsidRPr="00217731">
        <w:rPr>
          <w:rFonts w:ascii="Garamond" w:hAnsi="Garamond"/>
          <w:i/>
        </w:rPr>
        <w:t>linza</w:t>
      </w:r>
      <w:proofErr w:type="spellEnd"/>
      <w:r w:rsidRPr="00217731">
        <w:rPr>
          <w:rFonts w:ascii="Garamond" w:hAnsi="Garamond"/>
          <w:i/>
        </w:rPr>
        <w:t xml:space="preserve"> </w:t>
      </w:r>
      <w:r w:rsidRPr="00217731">
        <w:rPr>
          <w:rFonts w:ascii="Garamond" w:hAnsi="Garamond"/>
        </w:rPr>
        <w:t xml:space="preserve">in jars or </w:t>
      </w:r>
      <w:r>
        <w:rPr>
          <w:rFonts w:ascii="Garamond" w:hAnsi="Garamond"/>
        </w:rPr>
        <w:t xml:space="preserve">in plastic bags with </w:t>
      </w:r>
      <w:r w:rsidRPr="00217731">
        <w:rPr>
          <w:rFonts w:ascii="Garamond" w:hAnsi="Garamond"/>
        </w:rPr>
        <w:t xml:space="preserve">seawater (keep </w:t>
      </w:r>
      <w:r>
        <w:rPr>
          <w:rFonts w:ascii="Garamond" w:hAnsi="Garamond"/>
        </w:rPr>
        <w:t xml:space="preserve">submerged </w:t>
      </w:r>
      <w:r w:rsidRPr="00217731">
        <w:rPr>
          <w:rFonts w:ascii="Garamond" w:hAnsi="Garamond"/>
        </w:rPr>
        <w:t>in coolers with ice packs).</w:t>
      </w:r>
      <w:r>
        <w:rPr>
          <w:rFonts w:ascii="Garamond" w:hAnsi="Garamond"/>
        </w:rPr>
        <w:t xml:space="preserve"> </w:t>
      </w:r>
      <w:r w:rsidRPr="006056DC">
        <w:rPr>
          <w:rFonts w:ascii="Garamond" w:hAnsi="Garamond"/>
          <w:u w:val="single"/>
        </w:rPr>
        <w:t>Important</w:t>
      </w:r>
      <w:r>
        <w:rPr>
          <w:rFonts w:ascii="Garamond" w:hAnsi="Garamond"/>
        </w:rPr>
        <w:t>: keep thallus separate.</w:t>
      </w:r>
    </w:p>
    <w:p w14:paraId="2D8D96C7" w14:textId="77777777" w:rsidR="00217731" w:rsidRPr="00217731" w:rsidRDefault="00CE67A2" w:rsidP="00217731">
      <w:pPr>
        <w:rPr>
          <w:rFonts w:ascii="Garamond" w:hAnsi="Garamond"/>
        </w:rPr>
      </w:pPr>
      <w:r>
        <w:rPr>
          <w:noProof/>
        </w:rPr>
        <w:drawing>
          <wp:anchor distT="0" distB="0" distL="114300" distR="114300" simplePos="0" relativeHeight="251660288" behindDoc="0" locked="0" layoutInCell="1" allowOverlap="1" wp14:anchorId="0ECBF75B" wp14:editId="41DD0EE9">
            <wp:simplePos x="0" y="0"/>
            <wp:positionH relativeFrom="column">
              <wp:posOffset>4636770</wp:posOffset>
            </wp:positionH>
            <wp:positionV relativeFrom="paragraph">
              <wp:posOffset>1191260</wp:posOffset>
            </wp:positionV>
            <wp:extent cx="1280160" cy="1642110"/>
            <wp:effectExtent l="0" t="0" r="0" b="0"/>
            <wp:wrapSquare wrapText="bothSides"/>
            <wp:docPr id="9" name="Picture 3" descr="IMG_027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IMG_0271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0160" cy="1642110"/>
                    </a:xfrm>
                    <a:prstGeom prst="rect">
                      <a:avLst/>
                    </a:prstGeom>
                  </pic:spPr>
                </pic:pic>
              </a:graphicData>
            </a:graphic>
            <wp14:sizeRelH relativeFrom="page">
              <wp14:pctWidth>0</wp14:pctWidth>
            </wp14:sizeRelH>
            <wp14:sizeRelV relativeFrom="page">
              <wp14:pctHeight>0</wp14:pctHeight>
            </wp14:sizeRelV>
          </wp:anchor>
        </w:drawing>
      </w:r>
      <w:r w:rsidR="00217731" w:rsidRPr="00217731">
        <w:rPr>
          <w:rFonts w:ascii="Garamond" w:hAnsi="Garamond"/>
        </w:rPr>
        <w:t xml:space="preserve">Back at the lab: 1) Check for species identification: </w:t>
      </w:r>
      <w:r w:rsidR="00217731" w:rsidRPr="00217731">
        <w:rPr>
          <w:rFonts w:ascii="Garamond" w:hAnsi="Garamond"/>
          <w:i/>
        </w:rPr>
        <w:t xml:space="preserve">Ulva </w:t>
      </w:r>
      <w:proofErr w:type="spellStart"/>
      <w:r w:rsidR="00217731" w:rsidRPr="00217731">
        <w:rPr>
          <w:rFonts w:ascii="Garamond" w:hAnsi="Garamond"/>
          <w:i/>
        </w:rPr>
        <w:t>linza</w:t>
      </w:r>
      <w:proofErr w:type="spellEnd"/>
      <w:r w:rsidR="00217731" w:rsidRPr="00217731">
        <w:rPr>
          <w:rFonts w:ascii="Garamond" w:hAnsi="Garamond"/>
        </w:rPr>
        <w:t xml:space="preserve"> is a thallus with two layers of cells, flat blades, a bit ruffled, especially away from the stipe, with edges swollen (the two layers of cells are coming apart). 2) Sort individuals, using larger specimen and those with ‘golden brown’ tips first. Cut ‘golden brown’ tips off (with a bit of vegetative </w:t>
      </w:r>
      <w:r w:rsidR="006056DC">
        <w:rPr>
          <w:rFonts w:ascii="Garamond" w:hAnsi="Garamond"/>
        </w:rPr>
        <w:t xml:space="preserve">green </w:t>
      </w:r>
      <w:r w:rsidR="00217731" w:rsidRPr="00217731">
        <w:rPr>
          <w:rFonts w:ascii="Garamond" w:hAnsi="Garamond"/>
        </w:rPr>
        <w:t>growth). 3) Rinse each tip individually in sterile seawater, blot gently to remove excess water and place on absorbent paper</w:t>
      </w:r>
      <w:r w:rsidR="006056DC">
        <w:rPr>
          <w:rFonts w:ascii="Garamond" w:hAnsi="Garamond"/>
        </w:rPr>
        <w:t>, keeping track of tips coming from the same thallus</w:t>
      </w:r>
      <w:r w:rsidR="00217731" w:rsidRPr="00217731">
        <w:rPr>
          <w:rFonts w:ascii="Garamond" w:hAnsi="Garamond"/>
        </w:rPr>
        <w:t xml:space="preserve">. 4) Place in a </w:t>
      </w:r>
      <w:r w:rsidR="00217731" w:rsidRPr="00217731">
        <w:rPr>
          <w:rFonts w:ascii="Garamond" w:hAnsi="Garamond"/>
          <w:u w:val="single"/>
        </w:rPr>
        <w:t>loosely</w:t>
      </w:r>
      <w:r w:rsidR="00217731" w:rsidRPr="00217731">
        <w:rPr>
          <w:rFonts w:ascii="Garamond" w:hAnsi="Garamond"/>
        </w:rPr>
        <w:t xml:space="preserve"> closed plastic container, in the refrigerator overnight</w:t>
      </w:r>
      <w:r w:rsidR="006056DC">
        <w:rPr>
          <w:rFonts w:ascii="Garamond" w:hAnsi="Garamond"/>
        </w:rPr>
        <w:t xml:space="preserve"> (the tips must retain some humidity, but not too much)</w:t>
      </w:r>
      <w:r w:rsidR="00217731" w:rsidRPr="00217731">
        <w:rPr>
          <w:rFonts w:ascii="Garamond" w:hAnsi="Garamond"/>
        </w:rPr>
        <w:t>.</w:t>
      </w:r>
    </w:p>
    <w:p w14:paraId="2BDE2AE2" w14:textId="77777777" w:rsidR="00217731" w:rsidRPr="00217731" w:rsidRDefault="00217731" w:rsidP="00217731">
      <w:pPr>
        <w:rPr>
          <w:rFonts w:ascii="Garamond" w:hAnsi="Garamond"/>
          <w:u w:val="single"/>
        </w:rPr>
      </w:pPr>
      <w:r w:rsidRPr="00217731">
        <w:rPr>
          <w:rFonts w:ascii="Garamond" w:hAnsi="Garamond"/>
          <w:u w:val="single"/>
        </w:rPr>
        <w:t>Day 2:</w:t>
      </w:r>
    </w:p>
    <w:p w14:paraId="051FEABC" w14:textId="77777777" w:rsidR="00217731" w:rsidRDefault="001A0B29" w:rsidP="00217731">
      <w:pPr>
        <w:rPr>
          <w:rFonts w:ascii="Garamond" w:hAnsi="Garamond"/>
        </w:rPr>
      </w:pPr>
      <w:r>
        <w:rPr>
          <w:noProof/>
        </w:rPr>
        <w:drawing>
          <wp:anchor distT="0" distB="0" distL="114300" distR="114300" simplePos="0" relativeHeight="251661312" behindDoc="0" locked="0" layoutInCell="1" allowOverlap="1" wp14:anchorId="5891EAF7" wp14:editId="70EFFC44">
            <wp:simplePos x="0" y="0"/>
            <wp:positionH relativeFrom="column">
              <wp:posOffset>4636770</wp:posOffset>
            </wp:positionH>
            <wp:positionV relativeFrom="paragraph">
              <wp:posOffset>1276350</wp:posOffset>
            </wp:positionV>
            <wp:extent cx="1280160" cy="1600200"/>
            <wp:effectExtent l="0" t="0" r="0" b="0"/>
            <wp:wrapSquare wrapText="bothSides"/>
            <wp:docPr id="8" name="Picture 4" descr="40Xpclugol1for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40Xpclugol1forpp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600200"/>
                    </a:xfrm>
                    <a:prstGeom prst="rect">
                      <a:avLst/>
                    </a:prstGeom>
                  </pic:spPr>
                </pic:pic>
              </a:graphicData>
            </a:graphic>
            <wp14:sizeRelH relativeFrom="page">
              <wp14:pctWidth>0</wp14:pctWidth>
            </wp14:sizeRelH>
            <wp14:sizeRelV relativeFrom="page">
              <wp14:pctHeight>0</wp14:pctHeight>
            </wp14:sizeRelV>
          </wp:anchor>
        </w:drawing>
      </w:r>
      <w:r w:rsidR="00217731" w:rsidRPr="00217731">
        <w:rPr>
          <w:rFonts w:ascii="Garamond" w:hAnsi="Garamond"/>
        </w:rPr>
        <w:t xml:space="preserve">In the lab: 1) </w:t>
      </w:r>
      <w:r w:rsidR="00005D58">
        <w:rPr>
          <w:rFonts w:ascii="Garamond" w:hAnsi="Garamond"/>
        </w:rPr>
        <w:t xml:space="preserve">Forced sporulation: </w:t>
      </w:r>
      <w:r w:rsidR="00217731" w:rsidRPr="00217731">
        <w:rPr>
          <w:rFonts w:ascii="Garamond" w:hAnsi="Garamond"/>
        </w:rPr>
        <w:t>Place each tip in its own tube with 2 mL of sterile filtered seawater (keep track of volume added, if more than 2 mL is used), keep on ice at al</w:t>
      </w:r>
      <w:r w:rsidR="006056DC">
        <w:rPr>
          <w:rFonts w:ascii="Garamond" w:hAnsi="Garamond"/>
        </w:rPr>
        <w:t>l time</w:t>
      </w:r>
      <w:r w:rsidR="00217731" w:rsidRPr="00217731">
        <w:rPr>
          <w:rFonts w:ascii="Garamond" w:hAnsi="Garamond"/>
        </w:rPr>
        <w:t xml:space="preserve"> until ready for experiment. 2) </w:t>
      </w:r>
      <w:r w:rsidR="00005D58">
        <w:rPr>
          <w:rFonts w:ascii="Garamond" w:hAnsi="Garamond"/>
        </w:rPr>
        <w:t xml:space="preserve">Spore identification: </w:t>
      </w:r>
      <w:r w:rsidR="00217731" w:rsidRPr="00217731">
        <w:rPr>
          <w:rFonts w:ascii="Garamond" w:hAnsi="Garamond"/>
        </w:rPr>
        <w:t xml:space="preserve">Determine whether tubes contain </w:t>
      </w:r>
      <w:proofErr w:type="spellStart"/>
      <w:r w:rsidR="00217731" w:rsidRPr="00217731">
        <w:rPr>
          <w:rFonts w:ascii="Garamond" w:hAnsi="Garamond"/>
        </w:rPr>
        <w:t>quadriflagellated</w:t>
      </w:r>
      <w:proofErr w:type="spellEnd"/>
      <w:r w:rsidR="00217731" w:rsidRPr="00217731">
        <w:rPr>
          <w:rFonts w:ascii="Garamond" w:hAnsi="Garamond"/>
        </w:rPr>
        <w:t xml:space="preserve"> or </w:t>
      </w:r>
      <w:proofErr w:type="spellStart"/>
      <w:r w:rsidR="00217731" w:rsidRPr="00217731">
        <w:rPr>
          <w:rFonts w:ascii="Garamond" w:hAnsi="Garamond"/>
        </w:rPr>
        <w:t>biflagellated</w:t>
      </w:r>
      <w:proofErr w:type="spellEnd"/>
      <w:r w:rsidR="00217731" w:rsidRPr="00217731">
        <w:rPr>
          <w:rFonts w:ascii="Garamond" w:hAnsi="Garamond"/>
        </w:rPr>
        <w:t xml:space="preserve"> spores, by removing one drop of suspension, placing it on a sl</w:t>
      </w:r>
      <w:r w:rsidR="006056DC">
        <w:rPr>
          <w:rFonts w:ascii="Garamond" w:hAnsi="Garamond"/>
        </w:rPr>
        <w:t xml:space="preserve">ide with a cover slip, adding </w:t>
      </w:r>
      <w:r w:rsidR="00217731" w:rsidRPr="00217731">
        <w:rPr>
          <w:rFonts w:ascii="Garamond" w:hAnsi="Garamond"/>
        </w:rPr>
        <w:t xml:space="preserve">a </w:t>
      </w:r>
      <w:r w:rsidR="006056DC">
        <w:rPr>
          <w:rFonts w:ascii="Garamond" w:hAnsi="Garamond"/>
        </w:rPr>
        <w:t>µ</w:t>
      </w:r>
      <w:r w:rsidR="00217731" w:rsidRPr="00217731">
        <w:rPr>
          <w:rFonts w:ascii="Garamond" w:hAnsi="Garamond"/>
        </w:rPr>
        <w:t xml:space="preserve">drop of </w:t>
      </w:r>
      <w:proofErr w:type="spellStart"/>
      <w:r w:rsidR="00217731" w:rsidRPr="00217731">
        <w:rPr>
          <w:rFonts w:ascii="Garamond" w:hAnsi="Garamond"/>
        </w:rPr>
        <w:t>Lugol’s</w:t>
      </w:r>
      <w:proofErr w:type="spellEnd"/>
      <w:r w:rsidR="00217731" w:rsidRPr="00217731">
        <w:rPr>
          <w:rFonts w:ascii="Garamond" w:hAnsi="Garamond"/>
        </w:rPr>
        <w:t xml:space="preserve"> solution at the edge to stop the swimmers</w:t>
      </w:r>
      <w:r w:rsidR="006056DC">
        <w:rPr>
          <w:rFonts w:ascii="Garamond" w:hAnsi="Garamond"/>
        </w:rPr>
        <w:t>, and checking at the microscope</w:t>
      </w:r>
      <w:r w:rsidR="00217731" w:rsidRPr="00217731">
        <w:rPr>
          <w:rFonts w:ascii="Garamond" w:hAnsi="Garamond"/>
        </w:rPr>
        <w:t xml:space="preserve">. Toss out the </w:t>
      </w:r>
      <w:proofErr w:type="spellStart"/>
      <w:r w:rsidR="00217731" w:rsidRPr="00217731">
        <w:rPr>
          <w:rFonts w:ascii="Garamond" w:hAnsi="Garamond"/>
        </w:rPr>
        <w:t>biflagellated</w:t>
      </w:r>
      <w:proofErr w:type="spellEnd"/>
      <w:r w:rsidR="00217731" w:rsidRPr="00217731">
        <w:rPr>
          <w:rFonts w:ascii="Garamond" w:hAnsi="Garamond"/>
        </w:rPr>
        <w:t xml:space="preserve"> ones. 3) Pool all </w:t>
      </w:r>
      <w:proofErr w:type="spellStart"/>
      <w:r w:rsidR="00217731" w:rsidRPr="00217731">
        <w:rPr>
          <w:rFonts w:ascii="Garamond" w:hAnsi="Garamond"/>
        </w:rPr>
        <w:t>quadriflagellated</w:t>
      </w:r>
      <w:proofErr w:type="spellEnd"/>
      <w:r w:rsidR="00217731" w:rsidRPr="00217731">
        <w:rPr>
          <w:rFonts w:ascii="Garamond" w:hAnsi="Garamond"/>
        </w:rPr>
        <w:t xml:space="preserve"> cells together (keep on ice), going from the most concentrated groups first, passing them through a 90-</w:t>
      </w:r>
      <w:r w:rsidR="006056DC">
        <w:rPr>
          <w:rFonts w:ascii="Garamond" w:hAnsi="Garamond"/>
        </w:rPr>
        <w:t>µ</w:t>
      </w:r>
      <w:r w:rsidR="00217731" w:rsidRPr="00217731">
        <w:rPr>
          <w:rFonts w:ascii="Garamond" w:hAnsi="Garamond"/>
        </w:rPr>
        <w:t xml:space="preserve">m sieve to remove extraneous material, until close to the needed volume. 4) Determine cell </w:t>
      </w:r>
      <w:r w:rsidR="00005D58">
        <w:rPr>
          <w:rFonts w:ascii="Garamond" w:hAnsi="Garamond"/>
        </w:rPr>
        <w:t>density</w:t>
      </w:r>
      <w:r w:rsidR="00217731" w:rsidRPr="00217731">
        <w:rPr>
          <w:rFonts w:ascii="Garamond" w:hAnsi="Garamond"/>
        </w:rPr>
        <w:t xml:space="preserve"> </w:t>
      </w:r>
      <w:r w:rsidR="00005D58">
        <w:rPr>
          <w:rFonts w:ascii="Garamond" w:hAnsi="Garamond"/>
        </w:rPr>
        <w:t xml:space="preserve">either by enumeration at the microscope using a counting chamber or </w:t>
      </w:r>
      <w:r w:rsidR="00217731" w:rsidRPr="00217731">
        <w:rPr>
          <w:rFonts w:ascii="Garamond" w:hAnsi="Garamond"/>
        </w:rPr>
        <w:t>by measuring cell abso</w:t>
      </w:r>
      <w:r w:rsidR="00BB6457">
        <w:rPr>
          <w:rFonts w:ascii="Garamond" w:hAnsi="Garamond"/>
        </w:rPr>
        <w:t>rbance at the spectrophotometer</w:t>
      </w:r>
      <w:r w:rsidR="00217731" w:rsidRPr="00217731">
        <w:rPr>
          <w:rFonts w:ascii="Garamond" w:hAnsi="Garamond"/>
        </w:rPr>
        <w:t xml:space="preserve"> at 660 nm and using the equation below. Target concentration</w:t>
      </w:r>
      <w:r w:rsidR="00005D58">
        <w:rPr>
          <w:rFonts w:ascii="Garamond" w:hAnsi="Garamond"/>
        </w:rPr>
        <w:t xml:space="preserve"> should be</w:t>
      </w:r>
      <w:r w:rsidR="00217731" w:rsidRPr="00217731">
        <w:rPr>
          <w:rFonts w:ascii="Garamond" w:hAnsi="Garamond"/>
        </w:rPr>
        <w:t xml:space="preserve"> close to 1 x 10</w:t>
      </w:r>
      <w:r w:rsidR="00217731" w:rsidRPr="00217731">
        <w:rPr>
          <w:rFonts w:ascii="Garamond" w:hAnsi="Garamond"/>
          <w:vertAlign w:val="superscript"/>
        </w:rPr>
        <w:t>6</w:t>
      </w:r>
      <w:r w:rsidR="00217731" w:rsidRPr="00217731">
        <w:rPr>
          <w:rFonts w:ascii="Garamond" w:hAnsi="Garamond"/>
        </w:rPr>
        <w:t xml:space="preserve"> mL</w:t>
      </w:r>
      <w:r w:rsidR="00217731" w:rsidRPr="00217731">
        <w:rPr>
          <w:rFonts w:ascii="Garamond" w:hAnsi="Garamond"/>
          <w:vertAlign w:val="superscript"/>
        </w:rPr>
        <w:t>-1</w:t>
      </w:r>
      <w:r w:rsidR="00005D58">
        <w:rPr>
          <w:rFonts w:ascii="Garamond" w:hAnsi="Garamond"/>
          <w:vertAlign w:val="superscript"/>
        </w:rPr>
        <w:t xml:space="preserve"> </w:t>
      </w:r>
      <w:r w:rsidR="00005D58">
        <w:rPr>
          <w:rFonts w:ascii="Garamond" w:hAnsi="Garamond"/>
        </w:rPr>
        <w:t>(adjust with sterile seawater if necessary)</w:t>
      </w:r>
      <w:r w:rsidR="00217731" w:rsidRPr="00217731">
        <w:rPr>
          <w:rFonts w:ascii="Garamond" w:hAnsi="Garamond"/>
        </w:rPr>
        <w:t xml:space="preserve">. 5). Rinse the labeled </w:t>
      </w:r>
      <w:r w:rsidR="00417922">
        <w:rPr>
          <w:rFonts w:ascii="Garamond" w:hAnsi="Garamond"/>
        </w:rPr>
        <w:t xml:space="preserve">replicate </w:t>
      </w:r>
      <w:r w:rsidR="00217731" w:rsidRPr="00217731">
        <w:rPr>
          <w:rFonts w:ascii="Garamond" w:hAnsi="Garamond"/>
        </w:rPr>
        <w:t xml:space="preserve">experimental and control </w:t>
      </w:r>
      <w:r w:rsidR="00005D58">
        <w:rPr>
          <w:rFonts w:ascii="Garamond" w:hAnsi="Garamond"/>
        </w:rPr>
        <w:t xml:space="preserve">(clean glass) </w:t>
      </w:r>
      <w:r w:rsidR="00217731" w:rsidRPr="00217731">
        <w:rPr>
          <w:rFonts w:ascii="Garamond" w:hAnsi="Garamond"/>
        </w:rPr>
        <w:t>slides by dipping them 10 times in sterile deionized water, place them in ‘</w:t>
      </w:r>
      <w:proofErr w:type="spellStart"/>
      <w:r w:rsidR="00217731" w:rsidRPr="00217731">
        <w:rPr>
          <w:rFonts w:ascii="Garamond" w:hAnsi="Garamond"/>
        </w:rPr>
        <w:t>Quadriperm</w:t>
      </w:r>
      <w:proofErr w:type="spellEnd"/>
      <w:r w:rsidR="00217731" w:rsidRPr="00217731">
        <w:rPr>
          <w:rFonts w:ascii="Garamond" w:hAnsi="Garamond"/>
        </w:rPr>
        <w:t>’</w:t>
      </w:r>
      <w:r w:rsidR="00005D58">
        <w:rPr>
          <w:rFonts w:ascii="Garamond" w:hAnsi="Garamond"/>
        </w:rPr>
        <w:t xml:space="preserve"> or Petri </w:t>
      </w:r>
      <w:r w:rsidR="00217731" w:rsidRPr="00217731">
        <w:rPr>
          <w:rFonts w:ascii="Garamond" w:hAnsi="Garamond"/>
        </w:rPr>
        <w:t xml:space="preserve">dishes, and evenly distribute the </w:t>
      </w:r>
      <w:proofErr w:type="spellStart"/>
      <w:r w:rsidR="00217731" w:rsidRPr="00217731">
        <w:rPr>
          <w:rFonts w:ascii="Garamond" w:hAnsi="Garamond"/>
        </w:rPr>
        <w:t>quadriflagellated</w:t>
      </w:r>
      <w:proofErr w:type="spellEnd"/>
      <w:r w:rsidR="00217731" w:rsidRPr="00217731">
        <w:rPr>
          <w:rFonts w:ascii="Garamond" w:hAnsi="Garamond"/>
        </w:rPr>
        <w:t xml:space="preserve"> cell suspension among the different compartments, keeping at least 5 mL for cell counts. 6) Place the dishes at 20 </w:t>
      </w:r>
      <w:proofErr w:type="spellStart"/>
      <w:r w:rsidR="00217731" w:rsidRPr="00217731">
        <w:rPr>
          <w:rFonts w:ascii="Garamond" w:hAnsi="Garamond"/>
          <w:vertAlign w:val="superscript"/>
        </w:rPr>
        <w:t>o</w:t>
      </w:r>
      <w:r w:rsidR="00217731" w:rsidRPr="00217731">
        <w:rPr>
          <w:rFonts w:ascii="Garamond" w:hAnsi="Garamond"/>
        </w:rPr>
        <w:t>C</w:t>
      </w:r>
      <w:proofErr w:type="spellEnd"/>
      <w:r w:rsidR="00005D58">
        <w:rPr>
          <w:rFonts w:ascii="Garamond" w:hAnsi="Garamond"/>
        </w:rPr>
        <w:t xml:space="preserve"> (or room temperature)</w:t>
      </w:r>
      <w:r w:rsidR="00217731" w:rsidRPr="00217731">
        <w:rPr>
          <w:rFonts w:ascii="Garamond" w:hAnsi="Garamond"/>
        </w:rPr>
        <w:t xml:space="preserve"> in the dark </w:t>
      </w:r>
      <w:r w:rsidR="00005D58">
        <w:rPr>
          <w:rFonts w:ascii="Garamond" w:hAnsi="Garamond"/>
        </w:rPr>
        <w:t xml:space="preserve">(e.g., covered with aluminum foil) overnight or up to </w:t>
      </w:r>
      <w:r w:rsidR="00217731" w:rsidRPr="00217731">
        <w:rPr>
          <w:rFonts w:ascii="Garamond" w:hAnsi="Garamond"/>
        </w:rPr>
        <w:t xml:space="preserve">24-hour </w:t>
      </w:r>
      <w:r w:rsidR="00005D58">
        <w:rPr>
          <w:rFonts w:ascii="Garamond" w:hAnsi="Garamond"/>
        </w:rPr>
        <w:t xml:space="preserve">for </w:t>
      </w:r>
      <w:r w:rsidR="00217731" w:rsidRPr="00217731">
        <w:rPr>
          <w:rFonts w:ascii="Garamond" w:hAnsi="Garamond"/>
        </w:rPr>
        <w:t xml:space="preserve">incubation. 7) Note the time. 8) Add 0.05 mL of </w:t>
      </w:r>
      <w:proofErr w:type="spellStart"/>
      <w:r w:rsidR="00217731" w:rsidRPr="00217731">
        <w:rPr>
          <w:rFonts w:ascii="Garamond" w:hAnsi="Garamond"/>
        </w:rPr>
        <w:t>Lugol’s</w:t>
      </w:r>
      <w:proofErr w:type="spellEnd"/>
      <w:r w:rsidR="00217731" w:rsidRPr="00217731">
        <w:rPr>
          <w:rFonts w:ascii="Garamond" w:hAnsi="Garamond"/>
        </w:rPr>
        <w:t xml:space="preserve"> solution to the 5 mL of cell suspension for cell counts using a </w:t>
      </w:r>
      <w:proofErr w:type="spellStart"/>
      <w:r w:rsidR="00217731" w:rsidRPr="00217731">
        <w:rPr>
          <w:rFonts w:ascii="Garamond" w:hAnsi="Garamond"/>
        </w:rPr>
        <w:t>Fusch</w:t>
      </w:r>
      <w:proofErr w:type="spellEnd"/>
      <w:r w:rsidR="00217731" w:rsidRPr="00217731">
        <w:rPr>
          <w:rFonts w:ascii="Garamond" w:hAnsi="Garamond"/>
        </w:rPr>
        <w:t xml:space="preserve">-Rosenthal or </w:t>
      </w:r>
      <w:proofErr w:type="spellStart"/>
      <w:r w:rsidR="00217731" w:rsidRPr="00217731">
        <w:rPr>
          <w:rFonts w:ascii="Garamond" w:hAnsi="Garamond"/>
        </w:rPr>
        <w:t>haemacytometer</w:t>
      </w:r>
      <w:proofErr w:type="spellEnd"/>
      <w:r w:rsidR="00217731" w:rsidRPr="00217731">
        <w:rPr>
          <w:rFonts w:ascii="Garamond" w:hAnsi="Garamond"/>
        </w:rPr>
        <w:t xml:space="preserve"> counting chamber. 9) </w:t>
      </w:r>
      <w:r w:rsidR="00005D58">
        <w:rPr>
          <w:rFonts w:ascii="Garamond" w:hAnsi="Garamond"/>
        </w:rPr>
        <w:t>Enumerate the spore</w:t>
      </w:r>
      <w:r w:rsidR="00217731" w:rsidRPr="00217731">
        <w:rPr>
          <w:rFonts w:ascii="Garamond" w:hAnsi="Garamond"/>
        </w:rPr>
        <w:t>s (triplicates).</w:t>
      </w:r>
    </w:p>
    <w:p w14:paraId="347CDE7A" w14:textId="77777777" w:rsidR="00BB6457" w:rsidRPr="00217731" w:rsidRDefault="003E4E19" w:rsidP="00217731">
      <w:pPr>
        <w:rPr>
          <w:rFonts w:ascii="Garamond" w:hAnsi="Garamond"/>
        </w:rPr>
      </w:pPr>
      <w:r>
        <w:rPr>
          <w:rFonts w:ascii="Garamond" w:hAnsi="Garamond"/>
          <w:noProof/>
        </w:rPr>
        <w:lastRenderedPageBreak/>
        <w:drawing>
          <wp:anchor distT="0" distB="0" distL="114300" distR="114300" simplePos="0" relativeHeight="251663360" behindDoc="0" locked="0" layoutInCell="1" allowOverlap="1" wp14:anchorId="41ADA42E" wp14:editId="3D804CB5">
            <wp:simplePos x="0" y="0"/>
            <wp:positionH relativeFrom="column">
              <wp:posOffset>720725</wp:posOffset>
            </wp:positionH>
            <wp:positionV relativeFrom="paragraph">
              <wp:posOffset>89535</wp:posOffset>
            </wp:positionV>
            <wp:extent cx="3665855" cy="2103120"/>
            <wp:effectExtent l="19050" t="19050" r="10795" b="1143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5855" cy="210312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356FC04B" w14:textId="77777777" w:rsidR="00BB6457" w:rsidRDefault="00BB6457" w:rsidP="00217731">
      <w:pPr>
        <w:rPr>
          <w:rFonts w:ascii="Garamond" w:hAnsi="Garamond"/>
          <w:u w:val="single"/>
        </w:rPr>
      </w:pPr>
    </w:p>
    <w:p w14:paraId="1B30CC26" w14:textId="77777777" w:rsidR="00BB6457" w:rsidRDefault="00BB6457" w:rsidP="00217731">
      <w:pPr>
        <w:rPr>
          <w:rFonts w:ascii="Garamond" w:hAnsi="Garamond"/>
          <w:u w:val="single"/>
        </w:rPr>
      </w:pPr>
    </w:p>
    <w:p w14:paraId="3A148B8C" w14:textId="77777777" w:rsidR="00BB6457" w:rsidRDefault="00BB6457" w:rsidP="00217731">
      <w:pPr>
        <w:rPr>
          <w:rFonts w:ascii="Garamond" w:hAnsi="Garamond"/>
          <w:u w:val="single"/>
        </w:rPr>
      </w:pPr>
    </w:p>
    <w:p w14:paraId="413A471C" w14:textId="77777777" w:rsidR="00BB6457" w:rsidRDefault="00BB6457" w:rsidP="00217731">
      <w:pPr>
        <w:rPr>
          <w:rFonts w:ascii="Garamond" w:hAnsi="Garamond"/>
          <w:u w:val="single"/>
        </w:rPr>
      </w:pPr>
    </w:p>
    <w:p w14:paraId="73C6E16C" w14:textId="77777777" w:rsidR="00BB6457" w:rsidRDefault="00BB6457" w:rsidP="00217731">
      <w:pPr>
        <w:rPr>
          <w:rFonts w:ascii="Garamond" w:hAnsi="Garamond"/>
          <w:u w:val="single"/>
        </w:rPr>
      </w:pPr>
    </w:p>
    <w:p w14:paraId="2FC2EDC9" w14:textId="77777777" w:rsidR="00BB6457" w:rsidRDefault="00BB6457" w:rsidP="00217731">
      <w:pPr>
        <w:rPr>
          <w:rFonts w:ascii="Garamond" w:hAnsi="Garamond"/>
          <w:u w:val="single"/>
        </w:rPr>
      </w:pPr>
    </w:p>
    <w:p w14:paraId="6429141B" w14:textId="77777777" w:rsidR="00BB6457" w:rsidRDefault="00BB6457" w:rsidP="00217731">
      <w:pPr>
        <w:rPr>
          <w:rFonts w:ascii="Garamond" w:hAnsi="Garamond"/>
          <w:u w:val="single"/>
        </w:rPr>
      </w:pPr>
    </w:p>
    <w:p w14:paraId="16F532B7" w14:textId="77777777" w:rsidR="003E4E19" w:rsidRDefault="003E4E19" w:rsidP="00217731">
      <w:pPr>
        <w:rPr>
          <w:rFonts w:ascii="Garamond" w:hAnsi="Garamond"/>
          <w:u w:val="single"/>
        </w:rPr>
      </w:pPr>
    </w:p>
    <w:p w14:paraId="57A76754" w14:textId="77777777" w:rsidR="00217731" w:rsidRPr="00217731" w:rsidRDefault="00217731" w:rsidP="00217731">
      <w:pPr>
        <w:rPr>
          <w:rFonts w:ascii="Garamond" w:hAnsi="Garamond"/>
        </w:rPr>
      </w:pPr>
      <w:r w:rsidRPr="00217731">
        <w:rPr>
          <w:rFonts w:ascii="Garamond" w:hAnsi="Garamond"/>
          <w:u w:val="single"/>
        </w:rPr>
        <w:t>Day 3</w:t>
      </w:r>
      <w:r w:rsidRPr="00217731">
        <w:rPr>
          <w:rFonts w:ascii="Garamond" w:hAnsi="Garamond"/>
        </w:rPr>
        <w:t>:</w:t>
      </w:r>
    </w:p>
    <w:p w14:paraId="4C33DAFB" w14:textId="77777777" w:rsidR="007878BE" w:rsidRPr="006F01BC" w:rsidRDefault="00005D58">
      <w:pPr>
        <w:rPr>
          <w:rFonts w:ascii="Garamond" w:hAnsi="Garamond"/>
        </w:rPr>
      </w:pPr>
      <w:r>
        <w:rPr>
          <w:rFonts w:ascii="Garamond" w:hAnsi="Garamond"/>
        </w:rPr>
        <w:t>After incubation</w:t>
      </w:r>
      <w:r w:rsidR="00217731" w:rsidRPr="00217731">
        <w:rPr>
          <w:rFonts w:ascii="Garamond" w:hAnsi="Garamond"/>
        </w:rPr>
        <w:t>: 1) Retrieve the ‘</w:t>
      </w:r>
      <w:proofErr w:type="spellStart"/>
      <w:r w:rsidR="00217731" w:rsidRPr="00217731">
        <w:rPr>
          <w:rFonts w:ascii="Garamond" w:hAnsi="Garamond"/>
        </w:rPr>
        <w:t>Quadriperm</w:t>
      </w:r>
      <w:proofErr w:type="spellEnd"/>
      <w:r w:rsidR="00217731" w:rsidRPr="00217731">
        <w:rPr>
          <w:rFonts w:ascii="Garamond" w:hAnsi="Garamond"/>
        </w:rPr>
        <w:t xml:space="preserve">’ dishes from the incubator. 2) Rinse all slides 10 times, back and forth one at a time, in filtered sterile seawater at 20 </w:t>
      </w:r>
      <w:proofErr w:type="spellStart"/>
      <w:r w:rsidR="00217731" w:rsidRPr="00217731">
        <w:rPr>
          <w:rFonts w:ascii="Garamond" w:hAnsi="Garamond"/>
          <w:vertAlign w:val="superscript"/>
        </w:rPr>
        <w:t>o</w:t>
      </w:r>
      <w:r w:rsidR="00217731" w:rsidRPr="00217731">
        <w:rPr>
          <w:rFonts w:ascii="Garamond" w:hAnsi="Garamond"/>
        </w:rPr>
        <w:t>C</w:t>
      </w:r>
      <w:proofErr w:type="spellEnd"/>
      <w:r>
        <w:rPr>
          <w:rFonts w:ascii="Garamond" w:hAnsi="Garamond"/>
        </w:rPr>
        <w:t xml:space="preserve"> or room temperature</w:t>
      </w:r>
      <w:r w:rsidR="00217731" w:rsidRPr="00217731">
        <w:rPr>
          <w:rFonts w:ascii="Garamond" w:hAnsi="Garamond"/>
        </w:rPr>
        <w:t xml:space="preserve"> to remove unadhered cells. 3) In the fume hood,</w:t>
      </w:r>
      <w:r>
        <w:rPr>
          <w:rFonts w:ascii="Garamond" w:hAnsi="Garamond"/>
        </w:rPr>
        <w:t xml:space="preserve"> put slides in glutaraldehyde (1</w:t>
      </w:r>
      <w:r w:rsidR="00217731" w:rsidRPr="00217731">
        <w:rPr>
          <w:rFonts w:ascii="Garamond" w:hAnsi="Garamond"/>
        </w:rPr>
        <w:t xml:space="preserve">% in seawater) </w:t>
      </w:r>
      <w:r w:rsidR="006575C7">
        <w:rPr>
          <w:rFonts w:ascii="Garamond" w:hAnsi="Garamond"/>
        </w:rPr>
        <w:t xml:space="preserve">or </w:t>
      </w:r>
      <w:proofErr w:type="spellStart"/>
      <w:r w:rsidR="006575C7">
        <w:rPr>
          <w:rFonts w:ascii="Garamond" w:hAnsi="Garamond"/>
        </w:rPr>
        <w:t>Lugol’s</w:t>
      </w:r>
      <w:proofErr w:type="spellEnd"/>
      <w:r w:rsidR="006575C7">
        <w:rPr>
          <w:rFonts w:ascii="Garamond" w:hAnsi="Garamond"/>
        </w:rPr>
        <w:t xml:space="preserve"> solution </w:t>
      </w:r>
      <w:r w:rsidR="00217731" w:rsidRPr="00217731">
        <w:rPr>
          <w:rFonts w:ascii="Garamond" w:hAnsi="Garamond"/>
        </w:rPr>
        <w:t>for 30 minutes, transfer to filtered sterile seawater for 10 min, followed by (</w:t>
      </w:r>
      <w:proofErr w:type="gramStart"/>
      <w:r w:rsidR="00217731" w:rsidRPr="00217731">
        <w:rPr>
          <w:rFonts w:ascii="Garamond" w:hAnsi="Garamond"/>
        </w:rPr>
        <w:t>1 :</w:t>
      </w:r>
      <w:proofErr w:type="gramEnd"/>
      <w:r w:rsidR="00217731" w:rsidRPr="00217731">
        <w:rPr>
          <w:rFonts w:ascii="Garamond" w:hAnsi="Garamond"/>
        </w:rPr>
        <w:t xml:space="preserve"> 1) filtered sterile seawater : sterile deionized water for 5 min, by sterile deionized water for 5 min, by sterile deionized water for 5 min for a second time. Remove the slides and let </w:t>
      </w:r>
      <w:r>
        <w:rPr>
          <w:rFonts w:ascii="Garamond" w:hAnsi="Garamond"/>
        </w:rPr>
        <w:t xml:space="preserve">them </w:t>
      </w:r>
      <w:r w:rsidR="00217731" w:rsidRPr="00217731">
        <w:rPr>
          <w:rFonts w:ascii="Garamond" w:hAnsi="Garamond"/>
        </w:rPr>
        <w:t>dry at an angle. Freeze</w:t>
      </w:r>
      <w:r w:rsidR="006575C7">
        <w:rPr>
          <w:rFonts w:ascii="Garamond" w:hAnsi="Garamond"/>
        </w:rPr>
        <w:t xml:space="preserve"> (if glutaraldehyde was used)</w:t>
      </w:r>
      <w:r w:rsidR="00217731" w:rsidRPr="00217731">
        <w:rPr>
          <w:rFonts w:ascii="Garamond" w:hAnsi="Garamond"/>
        </w:rPr>
        <w:t xml:space="preserve"> until ready for </w:t>
      </w:r>
      <w:r>
        <w:rPr>
          <w:rFonts w:ascii="Garamond" w:hAnsi="Garamond"/>
        </w:rPr>
        <w:t>enumeration</w:t>
      </w:r>
      <w:r w:rsidR="00217731" w:rsidRPr="00217731">
        <w:rPr>
          <w:rFonts w:ascii="Garamond" w:hAnsi="Garamond"/>
        </w:rPr>
        <w:t>.</w:t>
      </w:r>
    </w:p>
    <w:p w14:paraId="7C64A460" w14:textId="77777777" w:rsidR="003E4E19" w:rsidRPr="003E4E19" w:rsidRDefault="00417922" w:rsidP="003E4E19">
      <w:pPr>
        <w:rPr>
          <w:rFonts w:ascii="Garamond" w:hAnsi="Garamond"/>
        </w:rPr>
      </w:pPr>
      <w:r>
        <w:rPr>
          <w:noProof/>
        </w:rPr>
        <w:drawing>
          <wp:anchor distT="0" distB="0" distL="114300" distR="114300" simplePos="0" relativeHeight="251662336" behindDoc="0" locked="0" layoutInCell="1" allowOverlap="1" wp14:anchorId="7E0B86FA" wp14:editId="1B46331D">
            <wp:simplePos x="0" y="0"/>
            <wp:positionH relativeFrom="column">
              <wp:posOffset>4289425</wp:posOffset>
            </wp:positionH>
            <wp:positionV relativeFrom="paragraph">
              <wp:posOffset>-694055</wp:posOffset>
            </wp:positionV>
            <wp:extent cx="1552575" cy="1097280"/>
            <wp:effectExtent l="0" t="0" r="9525" b="7620"/>
            <wp:wrapSquare wrapText="bothSides"/>
            <wp:docPr id="6" name="Picture 6" descr="IMG_0067.JPG"/>
            <wp:cNvGraphicFramePr/>
            <a:graphic xmlns:a="http://schemas.openxmlformats.org/drawingml/2006/main">
              <a:graphicData uri="http://schemas.openxmlformats.org/drawingml/2006/picture">
                <pic:pic xmlns:pic="http://schemas.openxmlformats.org/drawingml/2006/picture">
                  <pic:nvPicPr>
                    <pic:cNvPr id="5" name="Picture 5" descr="IMG_00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2575" cy="1097280"/>
                    </a:xfrm>
                    <a:prstGeom prst="rect">
                      <a:avLst/>
                    </a:prstGeom>
                  </pic:spPr>
                </pic:pic>
              </a:graphicData>
            </a:graphic>
            <wp14:sizeRelH relativeFrom="page">
              <wp14:pctWidth>0</wp14:pctWidth>
            </wp14:sizeRelH>
            <wp14:sizeRelV relativeFrom="page">
              <wp14:pctHeight>0</wp14:pctHeight>
            </wp14:sizeRelV>
          </wp:anchor>
        </w:drawing>
      </w:r>
      <w:r w:rsidR="003E4E19" w:rsidRPr="003E4E19">
        <w:rPr>
          <w:rFonts w:ascii="Garamond" w:hAnsi="Garamond"/>
          <w:u w:val="single"/>
        </w:rPr>
        <w:t>Subsequent days</w:t>
      </w:r>
      <w:r w:rsidR="003E4E19" w:rsidRPr="003E4E19">
        <w:rPr>
          <w:rFonts w:ascii="Garamond" w:hAnsi="Garamond"/>
        </w:rPr>
        <w:t>:</w:t>
      </w:r>
    </w:p>
    <w:p w14:paraId="3C02E4DF" w14:textId="77777777" w:rsidR="00B00124" w:rsidRDefault="003E4E19" w:rsidP="003E4E19">
      <w:pPr>
        <w:rPr>
          <w:rFonts w:ascii="Garamond" w:hAnsi="Garamond"/>
        </w:rPr>
      </w:pPr>
      <w:r w:rsidRPr="003E4E19">
        <w:rPr>
          <w:rFonts w:ascii="Garamond" w:hAnsi="Garamond"/>
        </w:rPr>
        <w:t>For cell c</w:t>
      </w:r>
      <w:r>
        <w:rPr>
          <w:rFonts w:ascii="Garamond" w:hAnsi="Garamond"/>
        </w:rPr>
        <w:t xml:space="preserve">ounts of adhered cells, use a compound </w:t>
      </w:r>
      <w:r w:rsidRPr="003E4E19">
        <w:rPr>
          <w:rFonts w:ascii="Garamond" w:hAnsi="Garamond"/>
        </w:rPr>
        <w:t xml:space="preserve">microscope with a 40X objective, counting all cells within 20 fields of view within an eyepiece </w:t>
      </w:r>
      <w:r w:rsidR="006575C7">
        <w:rPr>
          <w:rFonts w:ascii="Garamond" w:hAnsi="Garamond"/>
        </w:rPr>
        <w:t xml:space="preserve">with a </w:t>
      </w:r>
      <w:r w:rsidRPr="003E4E19">
        <w:rPr>
          <w:rFonts w:ascii="Garamond" w:hAnsi="Garamond"/>
        </w:rPr>
        <w:t>rectangle</w:t>
      </w:r>
      <w:r w:rsidR="006575C7">
        <w:rPr>
          <w:rFonts w:ascii="Garamond" w:hAnsi="Garamond"/>
        </w:rPr>
        <w:t xml:space="preserve"> or square reticle</w:t>
      </w:r>
      <w:r w:rsidRPr="003E4E19">
        <w:rPr>
          <w:rFonts w:ascii="Garamond" w:hAnsi="Garamond"/>
        </w:rPr>
        <w:t xml:space="preserve">, along the longest axis of the slide </w:t>
      </w:r>
      <w:r>
        <w:rPr>
          <w:rFonts w:ascii="Garamond" w:hAnsi="Garamond"/>
        </w:rPr>
        <w:t>and at intervals of about 1 mm</w:t>
      </w:r>
      <w:r w:rsidR="006575C7">
        <w:rPr>
          <w:rFonts w:ascii="Garamond" w:hAnsi="Garamond"/>
        </w:rPr>
        <w:t xml:space="preserve"> (see suggested XL worksheet)</w:t>
      </w:r>
      <w:r w:rsidRPr="003E4E19">
        <w:rPr>
          <w:rFonts w:ascii="Garamond" w:hAnsi="Garamond"/>
        </w:rPr>
        <w:t>.</w:t>
      </w:r>
    </w:p>
    <w:tbl>
      <w:tblPr>
        <w:tblW w:w="9103" w:type="dxa"/>
        <w:tblInd w:w="93" w:type="dxa"/>
        <w:tblLook w:val="04A0" w:firstRow="1" w:lastRow="0" w:firstColumn="1" w:lastColumn="0" w:noHBand="0" w:noVBand="1"/>
      </w:tblPr>
      <w:tblGrid>
        <w:gridCol w:w="1082"/>
        <w:gridCol w:w="994"/>
        <w:gridCol w:w="603"/>
        <w:gridCol w:w="603"/>
        <w:gridCol w:w="603"/>
        <w:gridCol w:w="603"/>
        <w:gridCol w:w="603"/>
        <w:gridCol w:w="603"/>
        <w:gridCol w:w="603"/>
        <w:gridCol w:w="603"/>
        <w:gridCol w:w="603"/>
        <w:gridCol w:w="640"/>
        <w:gridCol w:w="960"/>
      </w:tblGrid>
      <w:tr w:rsidR="00922371" w:rsidRPr="00922371" w14:paraId="51FCA35C" w14:textId="77777777" w:rsidTr="00922371">
        <w:trPr>
          <w:trHeight w:val="300"/>
        </w:trPr>
        <w:tc>
          <w:tcPr>
            <w:tcW w:w="7503"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130B5D" w14:textId="77777777" w:rsidR="00922371" w:rsidRPr="00922371" w:rsidRDefault="00922371" w:rsidP="00922371">
            <w:pPr>
              <w:spacing w:after="0" w:line="240" w:lineRule="auto"/>
              <w:rPr>
                <w:rFonts w:ascii="Garamond" w:eastAsia="Times New Roman" w:hAnsi="Garamond" w:cs="Times New Roman"/>
                <w:b/>
                <w:bCs/>
                <w:i/>
                <w:iCs/>
                <w:color w:val="000000"/>
                <w:sz w:val="18"/>
                <w:szCs w:val="18"/>
              </w:rPr>
            </w:pPr>
            <w:r w:rsidRPr="00922371">
              <w:rPr>
                <w:rFonts w:ascii="Garamond" w:eastAsia="Times New Roman" w:hAnsi="Garamond" w:cs="Times New Roman"/>
                <w:b/>
                <w:bCs/>
                <w:i/>
                <w:iCs/>
                <w:color w:val="000000"/>
                <w:sz w:val="18"/>
                <w:szCs w:val="18"/>
              </w:rPr>
              <w:t xml:space="preserve">Ulva </w:t>
            </w:r>
            <w:r w:rsidRPr="00922371">
              <w:rPr>
                <w:rFonts w:ascii="Garamond" w:eastAsia="Times New Roman" w:hAnsi="Garamond" w:cs="Times New Roman"/>
                <w:b/>
                <w:bCs/>
                <w:color w:val="000000"/>
                <w:sz w:val="18"/>
                <w:szCs w:val="18"/>
              </w:rPr>
              <w:t>test</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33A7CC26"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 </w:t>
            </w:r>
          </w:p>
        </w:tc>
        <w:tc>
          <w:tcPr>
            <w:tcW w:w="960" w:type="dxa"/>
            <w:tcBorders>
              <w:top w:val="nil"/>
              <w:left w:val="nil"/>
              <w:bottom w:val="nil"/>
              <w:right w:val="nil"/>
            </w:tcBorders>
            <w:shd w:val="clear" w:color="auto" w:fill="auto"/>
            <w:noWrap/>
            <w:vAlign w:val="bottom"/>
            <w:hideMark/>
          </w:tcPr>
          <w:p w14:paraId="474F8DB8" w14:textId="77777777" w:rsidR="00922371" w:rsidRPr="00922371" w:rsidRDefault="00922371" w:rsidP="00922371">
            <w:pPr>
              <w:spacing w:after="0" w:line="240" w:lineRule="auto"/>
              <w:rPr>
                <w:rFonts w:ascii="Calibri" w:eastAsia="Times New Roman" w:hAnsi="Calibri" w:cs="Times New Roman"/>
                <w:b/>
                <w:bCs/>
                <w:color w:val="000000"/>
              </w:rPr>
            </w:pPr>
          </w:p>
        </w:tc>
      </w:tr>
      <w:tr w:rsidR="00922371" w:rsidRPr="00922371" w14:paraId="2E8C79BC" w14:textId="77777777" w:rsidTr="00922371">
        <w:trPr>
          <w:trHeight w:val="300"/>
        </w:trPr>
        <w:tc>
          <w:tcPr>
            <w:tcW w:w="8143" w:type="dxa"/>
            <w:gridSpan w:val="1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6413E041"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Name:</w:t>
            </w:r>
          </w:p>
        </w:tc>
        <w:tc>
          <w:tcPr>
            <w:tcW w:w="960" w:type="dxa"/>
            <w:tcBorders>
              <w:top w:val="nil"/>
              <w:left w:val="nil"/>
              <w:bottom w:val="nil"/>
              <w:right w:val="nil"/>
            </w:tcBorders>
            <w:shd w:val="clear" w:color="auto" w:fill="auto"/>
            <w:noWrap/>
            <w:vAlign w:val="bottom"/>
            <w:hideMark/>
          </w:tcPr>
          <w:p w14:paraId="698F03AA" w14:textId="77777777" w:rsidR="00922371" w:rsidRPr="00922371" w:rsidRDefault="00922371" w:rsidP="00922371">
            <w:pPr>
              <w:spacing w:after="0" w:line="240" w:lineRule="auto"/>
              <w:rPr>
                <w:rFonts w:ascii="Calibri" w:eastAsia="Times New Roman" w:hAnsi="Calibri" w:cs="Times New Roman"/>
                <w:b/>
                <w:bCs/>
                <w:color w:val="000000"/>
              </w:rPr>
            </w:pPr>
          </w:p>
        </w:tc>
      </w:tr>
      <w:tr w:rsidR="00922371" w:rsidRPr="00922371" w14:paraId="1485218D" w14:textId="77777777" w:rsidTr="00922371">
        <w:trPr>
          <w:trHeight w:val="300"/>
        </w:trPr>
        <w:tc>
          <w:tcPr>
            <w:tcW w:w="8143" w:type="dxa"/>
            <w:gridSpan w:val="12"/>
            <w:vMerge/>
            <w:tcBorders>
              <w:top w:val="single" w:sz="4" w:space="0" w:color="auto"/>
              <w:left w:val="single" w:sz="4" w:space="0" w:color="auto"/>
              <w:bottom w:val="single" w:sz="4" w:space="0" w:color="000000"/>
              <w:right w:val="single" w:sz="4" w:space="0" w:color="000000"/>
            </w:tcBorders>
            <w:vAlign w:val="center"/>
            <w:hideMark/>
          </w:tcPr>
          <w:p w14:paraId="5E26E721"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p>
        </w:tc>
        <w:tc>
          <w:tcPr>
            <w:tcW w:w="960" w:type="dxa"/>
            <w:tcBorders>
              <w:top w:val="nil"/>
              <w:left w:val="nil"/>
              <w:bottom w:val="nil"/>
              <w:right w:val="nil"/>
            </w:tcBorders>
            <w:shd w:val="clear" w:color="auto" w:fill="auto"/>
            <w:noWrap/>
            <w:vAlign w:val="bottom"/>
            <w:hideMark/>
          </w:tcPr>
          <w:p w14:paraId="157DC1EB" w14:textId="77777777" w:rsidR="00922371" w:rsidRPr="00922371" w:rsidRDefault="00922371" w:rsidP="00922371">
            <w:pPr>
              <w:spacing w:after="0" w:line="240" w:lineRule="auto"/>
              <w:rPr>
                <w:rFonts w:ascii="Calibri" w:eastAsia="Times New Roman" w:hAnsi="Calibri" w:cs="Times New Roman"/>
                <w:b/>
                <w:bCs/>
                <w:color w:val="000000"/>
              </w:rPr>
            </w:pPr>
          </w:p>
        </w:tc>
      </w:tr>
      <w:tr w:rsidR="00922371" w:rsidRPr="00922371" w14:paraId="3A026063" w14:textId="77777777" w:rsidTr="00922371">
        <w:trPr>
          <w:trHeight w:val="300"/>
        </w:trPr>
        <w:tc>
          <w:tcPr>
            <w:tcW w:w="8143"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64D525"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test date:</w:t>
            </w:r>
          </w:p>
        </w:tc>
        <w:tc>
          <w:tcPr>
            <w:tcW w:w="960" w:type="dxa"/>
            <w:tcBorders>
              <w:top w:val="nil"/>
              <w:left w:val="nil"/>
              <w:bottom w:val="nil"/>
              <w:right w:val="nil"/>
            </w:tcBorders>
            <w:shd w:val="clear" w:color="auto" w:fill="auto"/>
            <w:noWrap/>
            <w:vAlign w:val="bottom"/>
            <w:hideMark/>
          </w:tcPr>
          <w:p w14:paraId="0151CBC1" w14:textId="77777777" w:rsidR="00922371" w:rsidRPr="00922371" w:rsidRDefault="00922371" w:rsidP="00922371">
            <w:pPr>
              <w:spacing w:after="0" w:line="240" w:lineRule="auto"/>
              <w:rPr>
                <w:rFonts w:ascii="Calibri" w:eastAsia="Times New Roman" w:hAnsi="Calibri" w:cs="Times New Roman"/>
                <w:b/>
                <w:bCs/>
                <w:color w:val="000000"/>
              </w:rPr>
            </w:pPr>
          </w:p>
        </w:tc>
      </w:tr>
      <w:tr w:rsidR="00922371" w:rsidRPr="00922371" w14:paraId="0DA87248"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0838956E"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 </w:t>
            </w:r>
          </w:p>
        </w:tc>
        <w:tc>
          <w:tcPr>
            <w:tcW w:w="994" w:type="dxa"/>
            <w:tcBorders>
              <w:top w:val="nil"/>
              <w:left w:val="nil"/>
              <w:bottom w:val="single" w:sz="4" w:space="0" w:color="auto"/>
              <w:right w:val="single" w:sz="4" w:space="0" w:color="auto"/>
            </w:tcBorders>
            <w:shd w:val="clear" w:color="auto" w:fill="auto"/>
            <w:noWrap/>
            <w:vAlign w:val="bottom"/>
            <w:hideMark/>
          </w:tcPr>
          <w:p w14:paraId="7DC94545"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 xml:space="preserve">Per field </w:t>
            </w:r>
          </w:p>
        </w:tc>
        <w:tc>
          <w:tcPr>
            <w:tcW w:w="603" w:type="dxa"/>
            <w:tcBorders>
              <w:top w:val="nil"/>
              <w:left w:val="nil"/>
              <w:bottom w:val="single" w:sz="4" w:space="0" w:color="auto"/>
              <w:right w:val="single" w:sz="4" w:space="0" w:color="auto"/>
            </w:tcBorders>
            <w:shd w:val="clear" w:color="auto" w:fill="auto"/>
            <w:noWrap/>
            <w:vAlign w:val="bottom"/>
            <w:hideMark/>
          </w:tcPr>
          <w:p w14:paraId="2D735DA1"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DDBC32E"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2DB7F72"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9B51A0C"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3B50BD6"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7393E389"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B8CF3F6"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977DB24"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461EC573"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 </w:t>
            </w:r>
          </w:p>
        </w:tc>
        <w:tc>
          <w:tcPr>
            <w:tcW w:w="640" w:type="dxa"/>
            <w:tcBorders>
              <w:top w:val="nil"/>
              <w:left w:val="nil"/>
              <w:bottom w:val="single" w:sz="4" w:space="0" w:color="auto"/>
              <w:right w:val="single" w:sz="4" w:space="0" w:color="auto"/>
            </w:tcBorders>
            <w:shd w:val="clear" w:color="auto" w:fill="auto"/>
            <w:noWrap/>
            <w:vAlign w:val="bottom"/>
            <w:hideMark/>
          </w:tcPr>
          <w:p w14:paraId="2589B0A9"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 </w:t>
            </w:r>
          </w:p>
        </w:tc>
        <w:tc>
          <w:tcPr>
            <w:tcW w:w="960" w:type="dxa"/>
            <w:tcBorders>
              <w:top w:val="nil"/>
              <w:left w:val="nil"/>
              <w:bottom w:val="nil"/>
              <w:right w:val="nil"/>
            </w:tcBorders>
            <w:shd w:val="clear" w:color="auto" w:fill="auto"/>
            <w:noWrap/>
            <w:vAlign w:val="bottom"/>
            <w:hideMark/>
          </w:tcPr>
          <w:p w14:paraId="2E4AFBBE" w14:textId="77777777" w:rsidR="00922371" w:rsidRPr="00922371" w:rsidRDefault="00922371" w:rsidP="00922371">
            <w:pPr>
              <w:spacing w:after="0" w:line="240" w:lineRule="auto"/>
              <w:rPr>
                <w:rFonts w:ascii="Calibri" w:eastAsia="Times New Roman" w:hAnsi="Calibri" w:cs="Times New Roman"/>
                <w:b/>
                <w:bCs/>
                <w:color w:val="000000"/>
              </w:rPr>
            </w:pPr>
          </w:p>
        </w:tc>
      </w:tr>
      <w:tr w:rsidR="00922371" w:rsidRPr="00922371" w14:paraId="6B07C874"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234E7DC"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994" w:type="dxa"/>
            <w:tcBorders>
              <w:top w:val="nil"/>
              <w:left w:val="nil"/>
              <w:bottom w:val="single" w:sz="4" w:space="0" w:color="auto"/>
              <w:right w:val="single" w:sz="4" w:space="0" w:color="auto"/>
            </w:tcBorders>
            <w:shd w:val="clear" w:color="auto" w:fill="auto"/>
            <w:noWrap/>
            <w:vAlign w:val="bottom"/>
            <w:hideMark/>
          </w:tcPr>
          <w:p w14:paraId="12AFA323"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Average</w:t>
            </w:r>
          </w:p>
        </w:tc>
        <w:tc>
          <w:tcPr>
            <w:tcW w:w="603" w:type="dxa"/>
            <w:tcBorders>
              <w:top w:val="nil"/>
              <w:left w:val="nil"/>
              <w:bottom w:val="single" w:sz="4" w:space="0" w:color="auto"/>
              <w:right w:val="single" w:sz="4" w:space="0" w:color="auto"/>
            </w:tcBorders>
            <w:shd w:val="clear" w:color="auto" w:fill="auto"/>
            <w:noWrap/>
            <w:vAlign w:val="bottom"/>
            <w:hideMark/>
          </w:tcPr>
          <w:p w14:paraId="771242BD"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per</w:t>
            </w:r>
          </w:p>
        </w:tc>
        <w:tc>
          <w:tcPr>
            <w:tcW w:w="603" w:type="dxa"/>
            <w:tcBorders>
              <w:top w:val="nil"/>
              <w:left w:val="nil"/>
              <w:bottom w:val="single" w:sz="4" w:space="0" w:color="auto"/>
              <w:right w:val="single" w:sz="4" w:space="0" w:color="auto"/>
            </w:tcBorders>
            <w:shd w:val="clear" w:color="auto" w:fill="auto"/>
            <w:noWrap/>
            <w:vAlign w:val="bottom"/>
            <w:hideMark/>
          </w:tcPr>
          <w:p w14:paraId="12974260"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per</w:t>
            </w:r>
          </w:p>
        </w:tc>
        <w:tc>
          <w:tcPr>
            <w:tcW w:w="603" w:type="dxa"/>
            <w:tcBorders>
              <w:top w:val="nil"/>
              <w:left w:val="nil"/>
              <w:bottom w:val="single" w:sz="4" w:space="0" w:color="auto"/>
              <w:right w:val="single" w:sz="4" w:space="0" w:color="auto"/>
            </w:tcBorders>
            <w:shd w:val="clear" w:color="auto" w:fill="auto"/>
            <w:noWrap/>
            <w:vAlign w:val="bottom"/>
            <w:hideMark/>
          </w:tcPr>
          <w:p w14:paraId="4FDA1E23"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per</w:t>
            </w:r>
          </w:p>
        </w:tc>
        <w:tc>
          <w:tcPr>
            <w:tcW w:w="603" w:type="dxa"/>
            <w:tcBorders>
              <w:top w:val="nil"/>
              <w:left w:val="nil"/>
              <w:bottom w:val="single" w:sz="4" w:space="0" w:color="auto"/>
              <w:right w:val="single" w:sz="4" w:space="0" w:color="auto"/>
            </w:tcBorders>
            <w:shd w:val="clear" w:color="auto" w:fill="auto"/>
            <w:noWrap/>
            <w:vAlign w:val="bottom"/>
            <w:hideMark/>
          </w:tcPr>
          <w:p w14:paraId="7DC30691"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per</w:t>
            </w:r>
          </w:p>
        </w:tc>
        <w:tc>
          <w:tcPr>
            <w:tcW w:w="603" w:type="dxa"/>
            <w:tcBorders>
              <w:top w:val="nil"/>
              <w:left w:val="nil"/>
              <w:bottom w:val="single" w:sz="4" w:space="0" w:color="auto"/>
              <w:right w:val="single" w:sz="4" w:space="0" w:color="auto"/>
            </w:tcBorders>
            <w:shd w:val="clear" w:color="auto" w:fill="auto"/>
            <w:noWrap/>
            <w:vAlign w:val="bottom"/>
            <w:hideMark/>
          </w:tcPr>
          <w:p w14:paraId="3DDFF16C"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per</w:t>
            </w:r>
          </w:p>
        </w:tc>
        <w:tc>
          <w:tcPr>
            <w:tcW w:w="603" w:type="dxa"/>
            <w:tcBorders>
              <w:top w:val="nil"/>
              <w:left w:val="nil"/>
              <w:bottom w:val="single" w:sz="4" w:space="0" w:color="auto"/>
              <w:right w:val="single" w:sz="4" w:space="0" w:color="auto"/>
            </w:tcBorders>
            <w:shd w:val="clear" w:color="auto" w:fill="auto"/>
            <w:noWrap/>
            <w:vAlign w:val="bottom"/>
            <w:hideMark/>
          </w:tcPr>
          <w:p w14:paraId="533D82BE"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per</w:t>
            </w:r>
          </w:p>
        </w:tc>
        <w:tc>
          <w:tcPr>
            <w:tcW w:w="603" w:type="dxa"/>
            <w:tcBorders>
              <w:top w:val="nil"/>
              <w:left w:val="nil"/>
              <w:bottom w:val="single" w:sz="4" w:space="0" w:color="auto"/>
              <w:right w:val="single" w:sz="4" w:space="0" w:color="auto"/>
            </w:tcBorders>
            <w:shd w:val="clear" w:color="auto" w:fill="auto"/>
            <w:noWrap/>
            <w:vAlign w:val="bottom"/>
            <w:hideMark/>
          </w:tcPr>
          <w:p w14:paraId="79CD89F0"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per</w:t>
            </w:r>
          </w:p>
        </w:tc>
        <w:tc>
          <w:tcPr>
            <w:tcW w:w="603" w:type="dxa"/>
            <w:tcBorders>
              <w:top w:val="nil"/>
              <w:left w:val="nil"/>
              <w:bottom w:val="single" w:sz="4" w:space="0" w:color="auto"/>
              <w:right w:val="single" w:sz="4" w:space="0" w:color="auto"/>
            </w:tcBorders>
            <w:shd w:val="clear" w:color="auto" w:fill="auto"/>
            <w:noWrap/>
            <w:vAlign w:val="bottom"/>
            <w:hideMark/>
          </w:tcPr>
          <w:p w14:paraId="5D31B100"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per</w:t>
            </w:r>
          </w:p>
        </w:tc>
        <w:tc>
          <w:tcPr>
            <w:tcW w:w="603" w:type="dxa"/>
            <w:tcBorders>
              <w:top w:val="nil"/>
              <w:left w:val="nil"/>
              <w:bottom w:val="single" w:sz="4" w:space="0" w:color="auto"/>
              <w:right w:val="single" w:sz="4" w:space="0" w:color="auto"/>
            </w:tcBorders>
            <w:shd w:val="clear" w:color="auto" w:fill="auto"/>
            <w:noWrap/>
            <w:vAlign w:val="bottom"/>
            <w:hideMark/>
          </w:tcPr>
          <w:p w14:paraId="56602DBB"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per</w:t>
            </w:r>
          </w:p>
        </w:tc>
        <w:tc>
          <w:tcPr>
            <w:tcW w:w="640" w:type="dxa"/>
            <w:tcBorders>
              <w:top w:val="nil"/>
              <w:left w:val="nil"/>
              <w:bottom w:val="single" w:sz="4" w:space="0" w:color="auto"/>
              <w:right w:val="single" w:sz="4" w:space="0" w:color="auto"/>
            </w:tcBorders>
            <w:shd w:val="clear" w:color="auto" w:fill="auto"/>
            <w:noWrap/>
            <w:vAlign w:val="bottom"/>
            <w:hideMark/>
          </w:tcPr>
          <w:p w14:paraId="42C74BE1"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per</w:t>
            </w:r>
          </w:p>
        </w:tc>
        <w:tc>
          <w:tcPr>
            <w:tcW w:w="960" w:type="dxa"/>
            <w:tcBorders>
              <w:top w:val="nil"/>
              <w:left w:val="nil"/>
              <w:bottom w:val="nil"/>
              <w:right w:val="nil"/>
            </w:tcBorders>
            <w:shd w:val="clear" w:color="auto" w:fill="auto"/>
            <w:noWrap/>
            <w:vAlign w:val="bottom"/>
            <w:hideMark/>
          </w:tcPr>
          <w:p w14:paraId="72B6D49F" w14:textId="77777777" w:rsidR="00922371" w:rsidRPr="00922371" w:rsidRDefault="00922371" w:rsidP="00922371">
            <w:pPr>
              <w:spacing w:after="0" w:line="240" w:lineRule="auto"/>
              <w:rPr>
                <w:rFonts w:ascii="Calibri" w:eastAsia="Times New Roman" w:hAnsi="Calibri" w:cs="Times New Roman"/>
                <w:color w:val="000000"/>
              </w:rPr>
            </w:pPr>
          </w:p>
        </w:tc>
      </w:tr>
      <w:tr w:rsidR="00922371" w:rsidRPr="00922371" w14:paraId="18DA6E05"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24A1EB2D"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Treatment</w:t>
            </w:r>
          </w:p>
        </w:tc>
        <w:tc>
          <w:tcPr>
            <w:tcW w:w="994" w:type="dxa"/>
            <w:tcBorders>
              <w:top w:val="nil"/>
              <w:left w:val="nil"/>
              <w:bottom w:val="single" w:sz="4" w:space="0" w:color="auto"/>
              <w:right w:val="single" w:sz="4" w:space="0" w:color="auto"/>
            </w:tcBorders>
            <w:shd w:val="clear" w:color="auto" w:fill="auto"/>
            <w:noWrap/>
            <w:vAlign w:val="bottom"/>
            <w:hideMark/>
          </w:tcPr>
          <w:p w14:paraId="72C7D983"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Response</w:t>
            </w:r>
          </w:p>
        </w:tc>
        <w:tc>
          <w:tcPr>
            <w:tcW w:w="603" w:type="dxa"/>
            <w:tcBorders>
              <w:top w:val="nil"/>
              <w:left w:val="nil"/>
              <w:bottom w:val="single" w:sz="4" w:space="0" w:color="auto"/>
              <w:right w:val="single" w:sz="4" w:space="0" w:color="auto"/>
            </w:tcBorders>
            <w:shd w:val="clear" w:color="auto" w:fill="auto"/>
            <w:noWrap/>
            <w:vAlign w:val="bottom"/>
            <w:hideMark/>
          </w:tcPr>
          <w:p w14:paraId="77F07152"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field 1</w:t>
            </w:r>
          </w:p>
        </w:tc>
        <w:tc>
          <w:tcPr>
            <w:tcW w:w="603" w:type="dxa"/>
            <w:tcBorders>
              <w:top w:val="nil"/>
              <w:left w:val="nil"/>
              <w:bottom w:val="single" w:sz="4" w:space="0" w:color="auto"/>
              <w:right w:val="single" w:sz="4" w:space="0" w:color="auto"/>
            </w:tcBorders>
            <w:shd w:val="clear" w:color="auto" w:fill="auto"/>
            <w:noWrap/>
            <w:vAlign w:val="bottom"/>
            <w:hideMark/>
          </w:tcPr>
          <w:p w14:paraId="5E384502"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field 2</w:t>
            </w:r>
          </w:p>
        </w:tc>
        <w:tc>
          <w:tcPr>
            <w:tcW w:w="603" w:type="dxa"/>
            <w:tcBorders>
              <w:top w:val="nil"/>
              <w:left w:val="nil"/>
              <w:bottom w:val="single" w:sz="4" w:space="0" w:color="auto"/>
              <w:right w:val="single" w:sz="4" w:space="0" w:color="auto"/>
            </w:tcBorders>
            <w:shd w:val="clear" w:color="auto" w:fill="auto"/>
            <w:noWrap/>
            <w:vAlign w:val="bottom"/>
            <w:hideMark/>
          </w:tcPr>
          <w:p w14:paraId="2FBC3F0F"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field 3</w:t>
            </w:r>
          </w:p>
        </w:tc>
        <w:tc>
          <w:tcPr>
            <w:tcW w:w="603" w:type="dxa"/>
            <w:tcBorders>
              <w:top w:val="nil"/>
              <w:left w:val="nil"/>
              <w:bottom w:val="single" w:sz="4" w:space="0" w:color="auto"/>
              <w:right w:val="single" w:sz="4" w:space="0" w:color="auto"/>
            </w:tcBorders>
            <w:shd w:val="clear" w:color="auto" w:fill="auto"/>
            <w:noWrap/>
            <w:vAlign w:val="bottom"/>
            <w:hideMark/>
          </w:tcPr>
          <w:p w14:paraId="63CBFA6A"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field 4</w:t>
            </w:r>
          </w:p>
        </w:tc>
        <w:tc>
          <w:tcPr>
            <w:tcW w:w="603" w:type="dxa"/>
            <w:tcBorders>
              <w:top w:val="nil"/>
              <w:left w:val="nil"/>
              <w:bottom w:val="single" w:sz="4" w:space="0" w:color="auto"/>
              <w:right w:val="single" w:sz="4" w:space="0" w:color="auto"/>
            </w:tcBorders>
            <w:shd w:val="clear" w:color="auto" w:fill="auto"/>
            <w:noWrap/>
            <w:vAlign w:val="bottom"/>
            <w:hideMark/>
          </w:tcPr>
          <w:p w14:paraId="235297CA"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field 5</w:t>
            </w:r>
          </w:p>
        </w:tc>
        <w:tc>
          <w:tcPr>
            <w:tcW w:w="603" w:type="dxa"/>
            <w:tcBorders>
              <w:top w:val="nil"/>
              <w:left w:val="nil"/>
              <w:bottom w:val="single" w:sz="4" w:space="0" w:color="auto"/>
              <w:right w:val="single" w:sz="4" w:space="0" w:color="auto"/>
            </w:tcBorders>
            <w:shd w:val="clear" w:color="auto" w:fill="auto"/>
            <w:noWrap/>
            <w:vAlign w:val="bottom"/>
            <w:hideMark/>
          </w:tcPr>
          <w:p w14:paraId="3295EDB6"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field 6</w:t>
            </w:r>
          </w:p>
        </w:tc>
        <w:tc>
          <w:tcPr>
            <w:tcW w:w="603" w:type="dxa"/>
            <w:tcBorders>
              <w:top w:val="nil"/>
              <w:left w:val="nil"/>
              <w:bottom w:val="single" w:sz="4" w:space="0" w:color="auto"/>
              <w:right w:val="single" w:sz="4" w:space="0" w:color="auto"/>
            </w:tcBorders>
            <w:shd w:val="clear" w:color="auto" w:fill="auto"/>
            <w:noWrap/>
            <w:vAlign w:val="bottom"/>
            <w:hideMark/>
          </w:tcPr>
          <w:p w14:paraId="3CCD23FA"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field 7</w:t>
            </w:r>
          </w:p>
        </w:tc>
        <w:tc>
          <w:tcPr>
            <w:tcW w:w="603" w:type="dxa"/>
            <w:tcBorders>
              <w:top w:val="nil"/>
              <w:left w:val="nil"/>
              <w:bottom w:val="single" w:sz="4" w:space="0" w:color="auto"/>
              <w:right w:val="single" w:sz="4" w:space="0" w:color="auto"/>
            </w:tcBorders>
            <w:shd w:val="clear" w:color="auto" w:fill="auto"/>
            <w:noWrap/>
            <w:vAlign w:val="bottom"/>
            <w:hideMark/>
          </w:tcPr>
          <w:p w14:paraId="24EA04E4"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field 8</w:t>
            </w:r>
          </w:p>
        </w:tc>
        <w:tc>
          <w:tcPr>
            <w:tcW w:w="603" w:type="dxa"/>
            <w:tcBorders>
              <w:top w:val="nil"/>
              <w:left w:val="nil"/>
              <w:bottom w:val="single" w:sz="4" w:space="0" w:color="auto"/>
              <w:right w:val="single" w:sz="4" w:space="0" w:color="auto"/>
            </w:tcBorders>
            <w:shd w:val="clear" w:color="auto" w:fill="auto"/>
            <w:noWrap/>
            <w:vAlign w:val="bottom"/>
            <w:hideMark/>
          </w:tcPr>
          <w:p w14:paraId="40CA54DA"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field 9</w:t>
            </w:r>
          </w:p>
        </w:tc>
        <w:tc>
          <w:tcPr>
            <w:tcW w:w="640" w:type="dxa"/>
            <w:tcBorders>
              <w:top w:val="nil"/>
              <w:left w:val="nil"/>
              <w:bottom w:val="single" w:sz="4" w:space="0" w:color="auto"/>
              <w:right w:val="single" w:sz="4" w:space="0" w:color="auto"/>
            </w:tcBorders>
            <w:shd w:val="clear" w:color="auto" w:fill="auto"/>
            <w:noWrap/>
            <w:vAlign w:val="bottom"/>
            <w:hideMark/>
          </w:tcPr>
          <w:p w14:paraId="2D26079D"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field 10</w:t>
            </w:r>
          </w:p>
        </w:tc>
        <w:tc>
          <w:tcPr>
            <w:tcW w:w="960" w:type="dxa"/>
            <w:tcBorders>
              <w:top w:val="nil"/>
              <w:left w:val="nil"/>
              <w:bottom w:val="nil"/>
              <w:right w:val="nil"/>
            </w:tcBorders>
            <w:shd w:val="clear" w:color="auto" w:fill="auto"/>
            <w:noWrap/>
            <w:vAlign w:val="bottom"/>
            <w:hideMark/>
          </w:tcPr>
          <w:p w14:paraId="26FED267"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etc.</w:t>
            </w:r>
          </w:p>
        </w:tc>
      </w:tr>
      <w:tr w:rsidR="00922371" w:rsidRPr="00922371" w14:paraId="47D85317"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0EBB7CED"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Slide 1</w:t>
            </w:r>
          </w:p>
        </w:tc>
        <w:tc>
          <w:tcPr>
            <w:tcW w:w="994" w:type="dxa"/>
            <w:tcBorders>
              <w:top w:val="nil"/>
              <w:left w:val="nil"/>
              <w:bottom w:val="single" w:sz="4" w:space="0" w:color="auto"/>
              <w:right w:val="single" w:sz="4" w:space="0" w:color="auto"/>
            </w:tcBorders>
            <w:shd w:val="clear" w:color="auto" w:fill="auto"/>
            <w:noWrap/>
            <w:vAlign w:val="bottom"/>
            <w:hideMark/>
          </w:tcPr>
          <w:p w14:paraId="49B45209"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5BBF71E"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703F731"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E2EDC9B"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56D1FCED"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50E0E909"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5F58EF69"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71E5739F"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A918ADC"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C88C336"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40" w:type="dxa"/>
            <w:tcBorders>
              <w:top w:val="nil"/>
              <w:left w:val="nil"/>
              <w:bottom w:val="single" w:sz="4" w:space="0" w:color="auto"/>
              <w:right w:val="single" w:sz="4" w:space="0" w:color="auto"/>
            </w:tcBorders>
            <w:shd w:val="clear" w:color="auto" w:fill="auto"/>
            <w:noWrap/>
            <w:vAlign w:val="bottom"/>
            <w:hideMark/>
          </w:tcPr>
          <w:p w14:paraId="75B5A550"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960" w:type="dxa"/>
            <w:tcBorders>
              <w:top w:val="nil"/>
              <w:left w:val="nil"/>
              <w:bottom w:val="nil"/>
              <w:right w:val="nil"/>
            </w:tcBorders>
            <w:shd w:val="clear" w:color="auto" w:fill="auto"/>
            <w:noWrap/>
            <w:vAlign w:val="bottom"/>
            <w:hideMark/>
          </w:tcPr>
          <w:p w14:paraId="5493DED4" w14:textId="77777777" w:rsidR="00922371" w:rsidRPr="00922371" w:rsidRDefault="00922371" w:rsidP="00922371">
            <w:pPr>
              <w:spacing w:after="0" w:line="240" w:lineRule="auto"/>
              <w:rPr>
                <w:rFonts w:ascii="Calibri" w:eastAsia="Times New Roman" w:hAnsi="Calibri" w:cs="Times New Roman"/>
                <w:color w:val="000000"/>
              </w:rPr>
            </w:pPr>
          </w:p>
        </w:tc>
      </w:tr>
      <w:tr w:rsidR="00922371" w:rsidRPr="00922371" w14:paraId="68AD2961"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0F87EA8"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Slide 2</w:t>
            </w:r>
          </w:p>
        </w:tc>
        <w:tc>
          <w:tcPr>
            <w:tcW w:w="994" w:type="dxa"/>
            <w:tcBorders>
              <w:top w:val="nil"/>
              <w:left w:val="nil"/>
              <w:bottom w:val="single" w:sz="4" w:space="0" w:color="auto"/>
              <w:right w:val="single" w:sz="4" w:space="0" w:color="auto"/>
            </w:tcBorders>
            <w:shd w:val="clear" w:color="auto" w:fill="auto"/>
            <w:noWrap/>
            <w:vAlign w:val="bottom"/>
            <w:hideMark/>
          </w:tcPr>
          <w:p w14:paraId="681FE30C"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A563268"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47D87A9A"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56E42FF9"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B114EFC"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20FBFC3"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13C67BF"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564BDF0"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4D778D4"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79433248"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40" w:type="dxa"/>
            <w:tcBorders>
              <w:top w:val="nil"/>
              <w:left w:val="nil"/>
              <w:bottom w:val="single" w:sz="4" w:space="0" w:color="auto"/>
              <w:right w:val="single" w:sz="4" w:space="0" w:color="auto"/>
            </w:tcBorders>
            <w:shd w:val="clear" w:color="auto" w:fill="auto"/>
            <w:noWrap/>
            <w:vAlign w:val="bottom"/>
            <w:hideMark/>
          </w:tcPr>
          <w:p w14:paraId="21ECE91F"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960" w:type="dxa"/>
            <w:tcBorders>
              <w:top w:val="nil"/>
              <w:left w:val="nil"/>
              <w:bottom w:val="nil"/>
              <w:right w:val="nil"/>
            </w:tcBorders>
            <w:shd w:val="clear" w:color="auto" w:fill="auto"/>
            <w:noWrap/>
            <w:vAlign w:val="bottom"/>
            <w:hideMark/>
          </w:tcPr>
          <w:p w14:paraId="18B81292" w14:textId="77777777" w:rsidR="00922371" w:rsidRPr="00922371" w:rsidRDefault="00922371" w:rsidP="00922371">
            <w:pPr>
              <w:spacing w:after="0" w:line="240" w:lineRule="auto"/>
              <w:rPr>
                <w:rFonts w:ascii="Calibri" w:eastAsia="Times New Roman" w:hAnsi="Calibri" w:cs="Times New Roman"/>
                <w:color w:val="000000"/>
              </w:rPr>
            </w:pPr>
          </w:p>
        </w:tc>
      </w:tr>
      <w:tr w:rsidR="00922371" w:rsidRPr="00922371" w14:paraId="20AB236D"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6194CDF"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Slide 3</w:t>
            </w:r>
          </w:p>
        </w:tc>
        <w:tc>
          <w:tcPr>
            <w:tcW w:w="994" w:type="dxa"/>
            <w:tcBorders>
              <w:top w:val="nil"/>
              <w:left w:val="nil"/>
              <w:bottom w:val="single" w:sz="4" w:space="0" w:color="auto"/>
              <w:right w:val="single" w:sz="4" w:space="0" w:color="auto"/>
            </w:tcBorders>
            <w:shd w:val="clear" w:color="auto" w:fill="auto"/>
            <w:noWrap/>
            <w:vAlign w:val="bottom"/>
            <w:hideMark/>
          </w:tcPr>
          <w:p w14:paraId="23A6F0AA"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566B6194"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708B50F7"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BAE0AA5"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4EDB199B"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46723BF4"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772E804"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7E3BBC43"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54B25C3C"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59895A6A"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40" w:type="dxa"/>
            <w:tcBorders>
              <w:top w:val="nil"/>
              <w:left w:val="nil"/>
              <w:bottom w:val="single" w:sz="4" w:space="0" w:color="auto"/>
              <w:right w:val="single" w:sz="4" w:space="0" w:color="auto"/>
            </w:tcBorders>
            <w:shd w:val="clear" w:color="auto" w:fill="auto"/>
            <w:noWrap/>
            <w:vAlign w:val="bottom"/>
            <w:hideMark/>
          </w:tcPr>
          <w:p w14:paraId="055E6E93"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960" w:type="dxa"/>
            <w:tcBorders>
              <w:top w:val="nil"/>
              <w:left w:val="nil"/>
              <w:bottom w:val="nil"/>
              <w:right w:val="nil"/>
            </w:tcBorders>
            <w:shd w:val="clear" w:color="auto" w:fill="auto"/>
            <w:noWrap/>
            <w:vAlign w:val="bottom"/>
            <w:hideMark/>
          </w:tcPr>
          <w:p w14:paraId="12C4BD9E" w14:textId="77777777" w:rsidR="00922371" w:rsidRPr="00922371" w:rsidRDefault="00922371" w:rsidP="00922371">
            <w:pPr>
              <w:spacing w:after="0" w:line="240" w:lineRule="auto"/>
              <w:rPr>
                <w:rFonts w:ascii="Calibri" w:eastAsia="Times New Roman" w:hAnsi="Calibri" w:cs="Times New Roman"/>
                <w:color w:val="000000"/>
              </w:rPr>
            </w:pPr>
          </w:p>
        </w:tc>
      </w:tr>
      <w:tr w:rsidR="00922371" w:rsidRPr="00922371" w14:paraId="5CB36378"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607ADBF2"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Slide 4</w:t>
            </w:r>
          </w:p>
        </w:tc>
        <w:tc>
          <w:tcPr>
            <w:tcW w:w="994" w:type="dxa"/>
            <w:tcBorders>
              <w:top w:val="nil"/>
              <w:left w:val="nil"/>
              <w:bottom w:val="single" w:sz="4" w:space="0" w:color="auto"/>
              <w:right w:val="single" w:sz="4" w:space="0" w:color="auto"/>
            </w:tcBorders>
            <w:shd w:val="clear" w:color="auto" w:fill="auto"/>
            <w:noWrap/>
            <w:vAlign w:val="bottom"/>
            <w:hideMark/>
          </w:tcPr>
          <w:p w14:paraId="6454BA77"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182421F"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1D2F5F67"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D6BB87A"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6890F3CA"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1BE57390"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4C8F135C"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7E6852B"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518F86CE"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A3371EB"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40" w:type="dxa"/>
            <w:tcBorders>
              <w:top w:val="nil"/>
              <w:left w:val="nil"/>
              <w:bottom w:val="single" w:sz="4" w:space="0" w:color="auto"/>
              <w:right w:val="single" w:sz="4" w:space="0" w:color="auto"/>
            </w:tcBorders>
            <w:shd w:val="clear" w:color="auto" w:fill="auto"/>
            <w:noWrap/>
            <w:vAlign w:val="bottom"/>
            <w:hideMark/>
          </w:tcPr>
          <w:p w14:paraId="72A5F91E"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960" w:type="dxa"/>
            <w:tcBorders>
              <w:top w:val="nil"/>
              <w:left w:val="nil"/>
              <w:bottom w:val="nil"/>
              <w:right w:val="nil"/>
            </w:tcBorders>
            <w:shd w:val="clear" w:color="auto" w:fill="auto"/>
            <w:noWrap/>
            <w:vAlign w:val="bottom"/>
            <w:hideMark/>
          </w:tcPr>
          <w:p w14:paraId="6452EF4E" w14:textId="77777777" w:rsidR="00922371" w:rsidRPr="00922371" w:rsidRDefault="00922371" w:rsidP="00922371">
            <w:pPr>
              <w:spacing w:after="0" w:line="240" w:lineRule="auto"/>
              <w:rPr>
                <w:rFonts w:ascii="Calibri" w:eastAsia="Times New Roman" w:hAnsi="Calibri" w:cs="Times New Roman"/>
                <w:color w:val="000000"/>
              </w:rPr>
            </w:pPr>
          </w:p>
        </w:tc>
      </w:tr>
      <w:tr w:rsidR="00922371" w:rsidRPr="00922371" w14:paraId="2B1843D9"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68FBCE27"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Average</w:t>
            </w:r>
          </w:p>
        </w:tc>
        <w:tc>
          <w:tcPr>
            <w:tcW w:w="994" w:type="dxa"/>
            <w:tcBorders>
              <w:top w:val="nil"/>
              <w:left w:val="nil"/>
              <w:bottom w:val="single" w:sz="4" w:space="0" w:color="auto"/>
              <w:right w:val="single" w:sz="4" w:space="0" w:color="auto"/>
            </w:tcBorders>
            <w:shd w:val="clear" w:color="auto" w:fill="auto"/>
            <w:noWrap/>
            <w:vAlign w:val="bottom"/>
            <w:hideMark/>
          </w:tcPr>
          <w:p w14:paraId="1F20AD06"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439A8683"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1A27266F"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6AFA37CE"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1C3BBE9E"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B0C72B7"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67999C9C"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B1A0D7A"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183BE04"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61D57E0"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40" w:type="dxa"/>
            <w:tcBorders>
              <w:top w:val="nil"/>
              <w:left w:val="nil"/>
              <w:bottom w:val="single" w:sz="4" w:space="0" w:color="auto"/>
              <w:right w:val="single" w:sz="4" w:space="0" w:color="auto"/>
            </w:tcBorders>
            <w:shd w:val="clear" w:color="auto" w:fill="auto"/>
            <w:noWrap/>
            <w:vAlign w:val="bottom"/>
            <w:hideMark/>
          </w:tcPr>
          <w:p w14:paraId="1EC0FD9A"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960" w:type="dxa"/>
            <w:tcBorders>
              <w:top w:val="nil"/>
              <w:left w:val="nil"/>
              <w:bottom w:val="nil"/>
              <w:right w:val="nil"/>
            </w:tcBorders>
            <w:shd w:val="clear" w:color="auto" w:fill="auto"/>
            <w:noWrap/>
            <w:vAlign w:val="bottom"/>
            <w:hideMark/>
          </w:tcPr>
          <w:p w14:paraId="6CCDB7FD" w14:textId="77777777" w:rsidR="00922371" w:rsidRPr="00922371" w:rsidRDefault="00922371" w:rsidP="00922371">
            <w:pPr>
              <w:spacing w:after="0" w:line="240" w:lineRule="auto"/>
              <w:rPr>
                <w:rFonts w:ascii="Calibri" w:eastAsia="Times New Roman" w:hAnsi="Calibri" w:cs="Times New Roman"/>
                <w:color w:val="000000"/>
              </w:rPr>
            </w:pPr>
          </w:p>
        </w:tc>
      </w:tr>
      <w:tr w:rsidR="00922371" w:rsidRPr="00922371" w14:paraId="6FD33233"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CEF94B3"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994" w:type="dxa"/>
            <w:tcBorders>
              <w:top w:val="nil"/>
              <w:left w:val="nil"/>
              <w:bottom w:val="single" w:sz="4" w:space="0" w:color="auto"/>
              <w:right w:val="single" w:sz="4" w:space="0" w:color="auto"/>
            </w:tcBorders>
            <w:shd w:val="clear" w:color="auto" w:fill="auto"/>
            <w:noWrap/>
            <w:vAlign w:val="bottom"/>
            <w:hideMark/>
          </w:tcPr>
          <w:p w14:paraId="6E28920F"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5782D08"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E644ED2"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93089A2"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161CE04C"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6CD59248"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5859C9B8"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79C7189"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17BC5882"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F9C2E7F"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40" w:type="dxa"/>
            <w:tcBorders>
              <w:top w:val="nil"/>
              <w:left w:val="nil"/>
              <w:bottom w:val="single" w:sz="4" w:space="0" w:color="auto"/>
              <w:right w:val="single" w:sz="4" w:space="0" w:color="auto"/>
            </w:tcBorders>
            <w:shd w:val="clear" w:color="auto" w:fill="auto"/>
            <w:noWrap/>
            <w:vAlign w:val="bottom"/>
            <w:hideMark/>
          </w:tcPr>
          <w:p w14:paraId="15B08B9E"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960" w:type="dxa"/>
            <w:tcBorders>
              <w:top w:val="nil"/>
              <w:left w:val="nil"/>
              <w:bottom w:val="nil"/>
              <w:right w:val="nil"/>
            </w:tcBorders>
            <w:shd w:val="clear" w:color="auto" w:fill="auto"/>
            <w:noWrap/>
            <w:vAlign w:val="bottom"/>
            <w:hideMark/>
          </w:tcPr>
          <w:p w14:paraId="30E8D8D5" w14:textId="77777777" w:rsidR="00922371" w:rsidRPr="00922371" w:rsidRDefault="00922371" w:rsidP="00922371">
            <w:pPr>
              <w:spacing w:after="0" w:line="240" w:lineRule="auto"/>
              <w:rPr>
                <w:rFonts w:ascii="Calibri" w:eastAsia="Times New Roman" w:hAnsi="Calibri" w:cs="Times New Roman"/>
                <w:color w:val="000000"/>
              </w:rPr>
            </w:pPr>
          </w:p>
        </w:tc>
      </w:tr>
      <w:tr w:rsidR="00922371" w:rsidRPr="00922371" w14:paraId="0661931A"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439D208"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Control</w:t>
            </w:r>
          </w:p>
        </w:tc>
        <w:tc>
          <w:tcPr>
            <w:tcW w:w="994" w:type="dxa"/>
            <w:tcBorders>
              <w:top w:val="nil"/>
              <w:left w:val="nil"/>
              <w:bottom w:val="single" w:sz="4" w:space="0" w:color="auto"/>
              <w:right w:val="single" w:sz="4" w:space="0" w:color="auto"/>
            </w:tcBorders>
            <w:shd w:val="clear" w:color="auto" w:fill="auto"/>
            <w:noWrap/>
            <w:vAlign w:val="bottom"/>
            <w:hideMark/>
          </w:tcPr>
          <w:p w14:paraId="093B27FE"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D79FFC2"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C559011"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4984A6CE"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1000362"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788E7235"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BC05085"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6BDDC7AB"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641E4A8"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18EDCC7D"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40" w:type="dxa"/>
            <w:tcBorders>
              <w:top w:val="nil"/>
              <w:left w:val="nil"/>
              <w:bottom w:val="single" w:sz="4" w:space="0" w:color="auto"/>
              <w:right w:val="single" w:sz="4" w:space="0" w:color="auto"/>
            </w:tcBorders>
            <w:shd w:val="clear" w:color="auto" w:fill="auto"/>
            <w:noWrap/>
            <w:vAlign w:val="bottom"/>
            <w:hideMark/>
          </w:tcPr>
          <w:p w14:paraId="75CA8783"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960" w:type="dxa"/>
            <w:tcBorders>
              <w:top w:val="nil"/>
              <w:left w:val="nil"/>
              <w:bottom w:val="nil"/>
              <w:right w:val="nil"/>
            </w:tcBorders>
            <w:shd w:val="clear" w:color="auto" w:fill="auto"/>
            <w:noWrap/>
            <w:vAlign w:val="bottom"/>
            <w:hideMark/>
          </w:tcPr>
          <w:p w14:paraId="75BD9DF4" w14:textId="77777777" w:rsidR="00922371" w:rsidRPr="00922371" w:rsidRDefault="00922371" w:rsidP="00922371">
            <w:pPr>
              <w:spacing w:after="0" w:line="240" w:lineRule="auto"/>
              <w:rPr>
                <w:rFonts w:ascii="Calibri" w:eastAsia="Times New Roman" w:hAnsi="Calibri" w:cs="Times New Roman"/>
                <w:color w:val="000000"/>
              </w:rPr>
            </w:pPr>
          </w:p>
        </w:tc>
      </w:tr>
      <w:tr w:rsidR="00922371" w:rsidRPr="00922371" w14:paraId="11F4A6C7"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685510DA"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Slide 1</w:t>
            </w:r>
          </w:p>
        </w:tc>
        <w:tc>
          <w:tcPr>
            <w:tcW w:w="994" w:type="dxa"/>
            <w:tcBorders>
              <w:top w:val="nil"/>
              <w:left w:val="nil"/>
              <w:bottom w:val="single" w:sz="4" w:space="0" w:color="auto"/>
              <w:right w:val="single" w:sz="4" w:space="0" w:color="auto"/>
            </w:tcBorders>
            <w:shd w:val="clear" w:color="auto" w:fill="auto"/>
            <w:noWrap/>
            <w:vAlign w:val="bottom"/>
            <w:hideMark/>
          </w:tcPr>
          <w:p w14:paraId="2274752E"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68C03475"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0A96909"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6E2F53C3"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8AD4359"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19FD6934"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9B9A863"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527DB628"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BC1EE5B"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19E1DA06"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40" w:type="dxa"/>
            <w:tcBorders>
              <w:top w:val="nil"/>
              <w:left w:val="nil"/>
              <w:bottom w:val="single" w:sz="4" w:space="0" w:color="auto"/>
              <w:right w:val="single" w:sz="4" w:space="0" w:color="auto"/>
            </w:tcBorders>
            <w:shd w:val="clear" w:color="auto" w:fill="auto"/>
            <w:noWrap/>
            <w:vAlign w:val="bottom"/>
            <w:hideMark/>
          </w:tcPr>
          <w:p w14:paraId="0875DE2B"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960" w:type="dxa"/>
            <w:tcBorders>
              <w:top w:val="nil"/>
              <w:left w:val="nil"/>
              <w:bottom w:val="nil"/>
              <w:right w:val="nil"/>
            </w:tcBorders>
            <w:shd w:val="clear" w:color="auto" w:fill="auto"/>
            <w:noWrap/>
            <w:vAlign w:val="bottom"/>
            <w:hideMark/>
          </w:tcPr>
          <w:p w14:paraId="2CD8BDC3" w14:textId="77777777" w:rsidR="00922371" w:rsidRPr="00922371" w:rsidRDefault="00922371" w:rsidP="00922371">
            <w:pPr>
              <w:spacing w:after="0" w:line="240" w:lineRule="auto"/>
              <w:rPr>
                <w:rFonts w:ascii="Calibri" w:eastAsia="Times New Roman" w:hAnsi="Calibri" w:cs="Times New Roman"/>
                <w:color w:val="000000"/>
              </w:rPr>
            </w:pPr>
          </w:p>
        </w:tc>
      </w:tr>
      <w:tr w:rsidR="00922371" w:rsidRPr="00922371" w14:paraId="14C6692E"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71AED7F6"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lastRenderedPageBreak/>
              <w:t>Slide 2</w:t>
            </w:r>
          </w:p>
        </w:tc>
        <w:tc>
          <w:tcPr>
            <w:tcW w:w="994" w:type="dxa"/>
            <w:tcBorders>
              <w:top w:val="nil"/>
              <w:left w:val="nil"/>
              <w:bottom w:val="single" w:sz="4" w:space="0" w:color="auto"/>
              <w:right w:val="single" w:sz="4" w:space="0" w:color="auto"/>
            </w:tcBorders>
            <w:shd w:val="clear" w:color="auto" w:fill="auto"/>
            <w:noWrap/>
            <w:vAlign w:val="bottom"/>
            <w:hideMark/>
          </w:tcPr>
          <w:p w14:paraId="5B9FF6FF"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2D36D94"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41F918C"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6A1F65F9"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5197F18D"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4D1A7DDF"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C5BB113"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4A4F04F"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6A3C856"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44496994"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40" w:type="dxa"/>
            <w:tcBorders>
              <w:top w:val="nil"/>
              <w:left w:val="nil"/>
              <w:bottom w:val="single" w:sz="4" w:space="0" w:color="auto"/>
              <w:right w:val="single" w:sz="4" w:space="0" w:color="auto"/>
            </w:tcBorders>
            <w:shd w:val="clear" w:color="auto" w:fill="auto"/>
            <w:noWrap/>
            <w:vAlign w:val="bottom"/>
            <w:hideMark/>
          </w:tcPr>
          <w:p w14:paraId="4F64208A"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960" w:type="dxa"/>
            <w:tcBorders>
              <w:top w:val="nil"/>
              <w:left w:val="nil"/>
              <w:bottom w:val="nil"/>
              <w:right w:val="nil"/>
            </w:tcBorders>
            <w:shd w:val="clear" w:color="auto" w:fill="auto"/>
            <w:noWrap/>
            <w:vAlign w:val="bottom"/>
            <w:hideMark/>
          </w:tcPr>
          <w:p w14:paraId="4F413CCD" w14:textId="77777777" w:rsidR="00922371" w:rsidRPr="00922371" w:rsidRDefault="00922371" w:rsidP="00922371">
            <w:pPr>
              <w:spacing w:after="0" w:line="240" w:lineRule="auto"/>
              <w:rPr>
                <w:rFonts w:ascii="Calibri" w:eastAsia="Times New Roman" w:hAnsi="Calibri" w:cs="Times New Roman"/>
                <w:color w:val="000000"/>
              </w:rPr>
            </w:pPr>
          </w:p>
        </w:tc>
      </w:tr>
      <w:tr w:rsidR="00922371" w:rsidRPr="00922371" w14:paraId="24DE34DB"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ABDC1FC"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Slide 3</w:t>
            </w:r>
          </w:p>
        </w:tc>
        <w:tc>
          <w:tcPr>
            <w:tcW w:w="994" w:type="dxa"/>
            <w:tcBorders>
              <w:top w:val="nil"/>
              <w:left w:val="nil"/>
              <w:bottom w:val="single" w:sz="4" w:space="0" w:color="auto"/>
              <w:right w:val="single" w:sz="4" w:space="0" w:color="auto"/>
            </w:tcBorders>
            <w:shd w:val="clear" w:color="auto" w:fill="auto"/>
            <w:noWrap/>
            <w:vAlign w:val="bottom"/>
            <w:hideMark/>
          </w:tcPr>
          <w:p w14:paraId="7CC7A3D4"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11E50091"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19537A98"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292CA5F"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446A7E58"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447DDC05"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B6E94CB"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4C4EF594"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C3013B3"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B7060D7"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40" w:type="dxa"/>
            <w:tcBorders>
              <w:top w:val="nil"/>
              <w:left w:val="nil"/>
              <w:bottom w:val="single" w:sz="4" w:space="0" w:color="auto"/>
              <w:right w:val="single" w:sz="4" w:space="0" w:color="auto"/>
            </w:tcBorders>
            <w:shd w:val="clear" w:color="auto" w:fill="auto"/>
            <w:noWrap/>
            <w:vAlign w:val="bottom"/>
            <w:hideMark/>
          </w:tcPr>
          <w:p w14:paraId="113FF565"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960" w:type="dxa"/>
            <w:tcBorders>
              <w:top w:val="nil"/>
              <w:left w:val="nil"/>
              <w:bottom w:val="nil"/>
              <w:right w:val="nil"/>
            </w:tcBorders>
            <w:shd w:val="clear" w:color="auto" w:fill="auto"/>
            <w:noWrap/>
            <w:vAlign w:val="bottom"/>
            <w:hideMark/>
          </w:tcPr>
          <w:p w14:paraId="5DB5DCA3" w14:textId="77777777" w:rsidR="00922371" w:rsidRPr="00922371" w:rsidRDefault="00922371" w:rsidP="00922371">
            <w:pPr>
              <w:spacing w:after="0" w:line="240" w:lineRule="auto"/>
              <w:rPr>
                <w:rFonts w:ascii="Calibri" w:eastAsia="Times New Roman" w:hAnsi="Calibri" w:cs="Times New Roman"/>
                <w:color w:val="000000"/>
              </w:rPr>
            </w:pPr>
          </w:p>
        </w:tc>
      </w:tr>
      <w:tr w:rsidR="00922371" w:rsidRPr="00922371" w14:paraId="5CBD4ACD"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7B9E6EA7"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Slide 4</w:t>
            </w:r>
          </w:p>
        </w:tc>
        <w:tc>
          <w:tcPr>
            <w:tcW w:w="994" w:type="dxa"/>
            <w:tcBorders>
              <w:top w:val="nil"/>
              <w:left w:val="nil"/>
              <w:bottom w:val="single" w:sz="4" w:space="0" w:color="auto"/>
              <w:right w:val="single" w:sz="4" w:space="0" w:color="auto"/>
            </w:tcBorders>
            <w:shd w:val="clear" w:color="auto" w:fill="auto"/>
            <w:noWrap/>
            <w:vAlign w:val="bottom"/>
            <w:hideMark/>
          </w:tcPr>
          <w:p w14:paraId="0807E63F"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218AFD1"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781DAFDA"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5F0309D"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A85B89A"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47079CF3"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A1CE82D"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1203CE48"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70D6205"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177626B2"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40" w:type="dxa"/>
            <w:tcBorders>
              <w:top w:val="nil"/>
              <w:left w:val="nil"/>
              <w:bottom w:val="single" w:sz="4" w:space="0" w:color="auto"/>
              <w:right w:val="single" w:sz="4" w:space="0" w:color="auto"/>
            </w:tcBorders>
            <w:shd w:val="clear" w:color="auto" w:fill="auto"/>
            <w:noWrap/>
            <w:vAlign w:val="bottom"/>
            <w:hideMark/>
          </w:tcPr>
          <w:p w14:paraId="2AB73C14"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960" w:type="dxa"/>
            <w:tcBorders>
              <w:top w:val="nil"/>
              <w:left w:val="nil"/>
              <w:bottom w:val="nil"/>
              <w:right w:val="nil"/>
            </w:tcBorders>
            <w:shd w:val="clear" w:color="auto" w:fill="auto"/>
            <w:noWrap/>
            <w:vAlign w:val="bottom"/>
            <w:hideMark/>
          </w:tcPr>
          <w:p w14:paraId="528894B2" w14:textId="77777777" w:rsidR="00922371" w:rsidRPr="00922371" w:rsidRDefault="00922371" w:rsidP="00922371">
            <w:pPr>
              <w:spacing w:after="0" w:line="240" w:lineRule="auto"/>
              <w:rPr>
                <w:rFonts w:ascii="Calibri" w:eastAsia="Times New Roman" w:hAnsi="Calibri" w:cs="Times New Roman"/>
                <w:color w:val="000000"/>
              </w:rPr>
            </w:pPr>
          </w:p>
        </w:tc>
      </w:tr>
      <w:tr w:rsidR="00922371" w:rsidRPr="00922371" w14:paraId="62BEC929"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64EB8804" w14:textId="77777777" w:rsidR="00922371" w:rsidRPr="00922371" w:rsidRDefault="00922371" w:rsidP="00922371">
            <w:pPr>
              <w:spacing w:after="0" w:line="240" w:lineRule="auto"/>
              <w:rPr>
                <w:rFonts w:ascii="Garamond" w:eastAsia="Times New Roman" w:hAnsi="Garamond" w:cs="Times New Roman"/>
                <w:b/>
                <w:bCs/>
                <w:color w:val="000000"/>
                <w:sz w:val="18"/>
                <w:szCs w:val="18"/>
              </w:rPr>
            </w:pPr>
            <w:r w:rsidRPr="00922371">
              <w:rPr>
                <w:rFonts w:ascii="Garamond" w:eastAsia="Times New Roman" w:hAnsi="Garamond" w:cs="Times New Roman"/>
                <w:b/>
                <w:bCs/>
                <w:color w:val="000000"/>
                <w:sz w:val="18"/>
                <w:szCs w:val="18"/>
              </w:rPr>
              <w:t>Average</w:t>
            </w:r>
          </w:p>
        </w:tc>
        <w:tc>
          <w:tcPr>
            <w:tcW w:w="994" w:type="dxa"/>
            <w:tcBorders>
              <w:top w:val="nil"/>
              <w:left w:val="nil"/>
              <w:bottom w:val="single" w:sz="4" w:space="0" w:color="auto"/>
              <w:right w:val="single" w:sz="4" w:space="0" w:color="auto"/>
            </w:tcBorders>
            <w:shd w:val="clear" w:color="auto" w:fill="auto"/>
            <w:noWrap/>
            <w:vAlign w:val="bottom"/>
            <w:hideMark/>
          </w:tcPr>
          <w:p w14:paraId="3ACDF0B9"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0998B8EF"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42FB667E"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4197B60E"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74301F75"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7533CCAD"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5F400EBE"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7827FA4"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246790A5"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03" w:type="dxa"/>
            <w:tcBorders>
              <w:top w:val="nil"/>
              <w:left w:val="nil"/>
              <w:bottom w:val="single" w:sz="4" w:space="0" w:color="auto"/>
              <w:right w:val="single" w:sz="4" w:space="0" w:color="auto"/>
            </w:tcBorders>
            <w:shd w:val="clear" w:color="auto" w:fill="auto"/>
            <w:noWrap/>
            <w:vAlign w:val="bottom"/>
            <w:hideMark/>
          </w:tcPr>
          <w:p w14:paraId="3424CA28"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640" w:type="dxa"/>
            <w:tcBorders>
              <w:top w:val="nil"/>
              <w:left w:val="nil"/>
              <w:bottom w:val="single" w:sz="4" w:space="0" w:color="auto"/>
              <w:right w:val="single" w:sz="4" w:space="0" w:color="auto"/>
            </w:tcBorders>
            <w:shd w:val="clear" w:color="auto" w:fill="auto"/>
            <w:noWrap/>
            <w:vAlign w:val="bottom"/>
            <w:hideMark/>
          </w:tcPr>
          <w:p w14:paraId="026C2D90" w14:textId="77777777" w:rsidR="00922371" w:rsidRPr="00922371" w:rsidRDefault="00922371" w:rsidP="00922371">
            <w:pPr>
              <w:spacing w:after="0" w:line="240" w:lineRule="auto"/>
              <w:rPr>
                <w:rFonts w:ascii="Garamond" w:eastAsia="Times New Roman" w:hAnsi="Garamond" w:cs="Times New Roman"/>
                <w:color w:val="000000"/>
                <w:sz w:val="18"/>
                <w:szCs w:val="18"/>
              </w:rPr>
            </w:pPr>
            <w:r w:rsidRPr="00922371">
              <w:rPr>
                <w:rFonts w:ascii="Garamond" w:eastAsia="Times New Roman" w:hAnsi="Garamond" w:cs="Times New Roman"/>
                <w:color w:val="000000"/>
                <w:sz w:val="18"/>
                <w:szCs w:val="18"/>
              </w:rPr>
              <w:t> </w:t>
            </w:r>
          </w:p>
        </w:tc>
        <w:tc>
          <w:tcPr>
            <w:tcW w:w="960" w:type="dxa"/>
            <w:tcBorders>
              <w:top w:val="nil"/>
              <w:left w:val="nil"/>
              <w:bottom w:val="nil"/>
              <w:right w:val="nil"/>
            </w:tcBorders>
            <w:shd w:val="clear" w:color="auto" w:fill="auto"/>
            <w:noWrap/>
            <w:vAlign w:val="bottom"/>
            <w:hideMark/>
          </w:tcPr>
          <w:p w14:paraId="0B1C964D" w14:textId="77777777" w:rsidR="00922371" w:rsidRPr="00922371" w:rsidRDefault="00922371" w:rsidP="00922371">
            <w:pPr>
              <w:spacing w:after="0" w:line="240" w:lineRule="auto"/>
              <w:rPr>
                <w:rFonts w:ascii="Calibri" w:eastAsia="Times New Roman" w:hAnsi="Calibri" w:cs="Times New Roman"/>
                <w:color w:val="000000"/>
              </w:rPr>
            </w:pPr>
          </w:p>
        </w:tc>
      </w:tr>
      <w:tr w:rsidR="00922371" w:rsidRPr="00922371" w14:paraId="2D22AA3E"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4C381BC7"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994" w:type="dxa"/>
            <w:tcBorders>
              <w:top w:val="nil"/>
              <w:left w:val="nil"/>
              <w:bottom w:val="single" w:sz="4" w:space="0" w:color="auto"/>
              <w:right w:val="single" w:sz="4" w:space="0" w:color="auto"/>
            </w:tcBorders>
            <w:shd w:val="clear" w:color="auto" w:fill="auto"/>
            <w:noWrap/>
            <w:vAlign w:val="bottom"/>
            <w:hideMark/>
          </w:tcPr>
          <w:p w14:paraId="1F8E6F72"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6562D33"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310CDA1"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6AD53A2"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26E45E4"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6B7C2613"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4CD9679"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E126544"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12C3BC38"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A187400"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14:paraId="17272508"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14:paraId="53C44F4A" w14:textId="77777777" w:rsidR="00922371" w:rsidRPr="00922371" w:rsidRDefault="00922371" w:rsidP="00922371">
            <w:pPr>
              <w:spacing w:after="0" w:line="240" w:lineRule="auto"/>
              <w:rPr>
                <w:rFonts w:ascii="Calibri" w:eastAsia="Times New Roman" w:hAnsi="Calibri" w:cs="Times New Roman"/>
                <w:color w:val="000000"/>
              </w:rPr>
            </w:pPr>
          </w:p>
        </w:tc>
      </w:tr>
      <w:tr w:rsidR="00922371" w:rsidRPr="00922371" w14:paraId="33806E90" w14:textId="77777777" w:rsidTr="00922371">
        <w:trPr>
          <w:trHeight w:val="300"/>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25E9D6A1"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etc.</w:t>
            </w:r>
          </w:p>
        </w:tc>
        <w:tc>
          <w:tcPr>
            <w:tcW w:w="994" w:type="dxa"/>
            <w:tcBorders>
              <w:top w:val="nil"/>
              <w:left w:val="nil"/>
              <w:bottom w:val="single" w:sz="4" w:space="0" w:color="auto"/>
              <w:right w:val="single" w:sz="4" w:space="0" w:color="auto"/>
            </w:tcBorders>
            <w:shd w:val="clear" w:color="auto" w:fill="auto"/>
            <w:noWrap/>
            <w:vAlign w:val="bottom"/>
            <w:hideMark/>
          </w:tcPr>
          <w:p w14:paraId="16DBAA9E"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42D37DC"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55C498D6"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2282022"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865A2C1"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3E2176E4"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24DAEC2F"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7DA39B5D"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88C4C41"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03" w:type="dxa"/>
            <w:tcBorders>
              <w:top w:val="nil"/>
              <w:left w:val="nil"/>
              <w:bottom w:val="single" w:sz="4" w:space="0" w:color="auto"/>
              <w:right w:val="single" w:sz="4" w:space="0" w:color="auto"/>
            </w:tcBorders>
            <w:shd w:val="clear" w:color="auto" w:fill="auto"/>
            <w:noWrap/>
            <w:vAlign w:val="bottom"/>
            <w:hideMark/>
          </w:tcPr>
          <w:p w14:paraId="09560AB2"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14:paraId="44E5012A" w14:textId="77777777" w:rsidR="00922371" w:rsidRPr="00922371" w:rsidRDefault="00922371" w:rsidP="00922371">
            <w:pPr>
              <w:spacing w:after="0" w:line="240" w:lineRule="auto"/>
              <w:rPr>
                <w:rFonts w:ascii="Calibri" w:eastAsia="Times New Roman" w:hAnsi="Calibri" w:cs="Times New Roman"/>
                <w:color w:val="000000"/>
              </w:rPr>
            </w:pPr>
            <w:r w:rsidRPr="00922371">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14:paraId="206A926F" w14:textId="77777777" w:rsidR="00922371" w:rsidRPr="00922371" w:rsidRDefault="00922371" w:rsidP="00922371">
            <w:pPr>
              <w:spacing w:after="0" w:line="240" w:lineRule="auto"/>
              <w:rPr>
                <w:rFonts w:ascii="Calibri" w:eastAsia="Times New Roman" w:hAnsi="Calibri" w:cs="Times New Roman"/>
                <w:color w:val="000000"/>
              </w:rPr>
            </w:pPr>
          </w:p>
        </w:tc>
      </w:tr>
    </w:tbl>
    <w:p w14:paraId="611E53AA" w14:textId="77777777" w:rsidR="00FC471C" w:rsidRDefault="00FC471C">
      <w:pPr>
        <w:rPr>
          <w:rFonts w:ascii="Garamond" w:hAnsi="Garamond"/>
        </w:rPr>
      </w:pPr>
    </w:p>
    <w:p w14:paraId="637C9A4A" w14:textId="77777777" w:rsidR="007878BE" w:rsidRPr="006F01BC" w:rsidRDefault="008241C4">
      <w:pPr>
        <w:rPr>
          <w:rFonts w:ascii="Garamond" w:hAnsi="Garamond"/>
          <w:b/>
          <w:u w:val="single"/>
        </w:rPr>
      </w:pPr>
      <w:r w:rsidRPr="006F01BC">
        <w:rPr>
          <w:rFonts w:ascii="Garamond" w:hAnsi="Garamond"/>
          <w:b/>
          <w:u w:val="single"/>
        </w:rPr>
        <w:t>Post-lab Activities</w:t>
      </w:r>
    </w:p>
    <w:p w14:paraId="3E37FA8D" w14:textId="77777777" w:rsidR="00922371" w:rsidRDefault="00B00124" w:rsidP="00155F33">
      <w:pPr>
        <w:pStyle w:val="ListParagraph"/>
        <w:numPr>
          <w:ilvl w:val="0"/>
          <w:numId w:val="2"/>
        </w:numPr>
        <w:ind w:left="360"/>
        <w:rPr>
          <w:rFonts w:ascii="Garamond" w:hAnsi="Garamond"/>
        </w:rPr>
      </w:pPr>
      <w:r w:rsidRPr="00B00124">
        <w:rPr>
          <w:rFonts w:ascii="Garamond" w:hAnsi="Garamond"/>
        </w:rPr>
        <w:t xml:space="preserve">Data analysis: average of counting fields, average of </w:t>
      </w:r>
      <w:r w:rsidR="00417922">
        <w:rPr>
          <w:rFonts w:ascii="Garamond" w:hAnsi="Garamond"/>
        </w:rPr>
        <w:t>individual slides</w:t>
      </w:r>
      <w:r w:rsidRPr="00B00124">
        <w:rPr>
          <w:rFonts w:ascii="Garamond" w:hAnsi="Garamond"/>
        </w:rPr>
        <w:t>,</w:t>
      </w:r>
      <w:r w:rsidR="00417922">
        <w:rPr>
          <w:rFonts w:ascii="Garamond" w:hAnsi="Garamond"/>
        </w:rPr>
        <w:t xml:space="preserve"> statistical analysis depending on the chosen experimental design (e.g., t-test, ANOVA).</w:t>
      </w:r>
    </w:p>
    <w:p w14:paraId="0493BBC2" w14:textId="77777777" w:rsidR="00E77F47" w:rsidRDefault="006371FB" w:rsidP="00155F33">
      <w:pPr>
        <w:pStyle w:val="ListParagraph"/>
        <w:numPr>
          <w:ilvl w:val="0"/>
          <w:numId w:val="2"/>
        </w:numPr>
        <w:ind w:left="360"/>
        <w:rPr>
          <w:rFonts w:ascii="Garamond" w:hAnsi="Garamond"/>
        </w:rPr>
      </w:pPr>
      <w:r>
        <w:rPr>
          <w:rFonts w:ascii="Garamond" w:hAnsi="Garamond"/>
        </w:rPr>
        <w:t>Report writing, scientific manuscript style, with discussion of results, including suggestions of additional experiments to confirm or extend results.</w:t>
      </w:r>
    </w:p>
    <w:p w14:paraId="3296AE5C" w14:textId="77777777" w:rsidR="007249C2" w:rsidRDefault="007249C2" w:rsidP="00155F33">
      <w:pPr>
        <w:pStyle w:val="ListParagraph"/>
        <w:numPr>
          <w:ilvl w:val="0"/>
          <w:numId w:val="2"/>
        </w:numPr>
        <w:ind w:left="360"/>
        <w:rPr>
          <w:rFonts w:ascii="Garamond" w:hAnsi="Garamond"/>
        </w:rPr>
      </w:pPr>
      <w:r>
        <w:rPr>
          <w:rFonts w:ascii="Garamond" w:hAnsi="Garamond"/>
        </w:rPr>
        <w:t>Answer the following questions:</w:t>
      </w:r>
    </w:p>
    <w:p w14:paraId="59ABD1B1" w14:textId="77777777" w:rsidR="005743E7" w:rsidRDefault="005743E7" w:rsidP="00155F33">
      <w:pPr>
        <w:pStyle w:val="ListParagraph"/>
        <w:ind w:left="540"/>
        <w:rPr>
          <w:rFonts w:ascii="Garamond" w:hAnsi="Garamond"/>
        </w:rPr>
      </w:pPr>
      <w:r>
        <w:rPr>
          <w:rFonts w:ascii="Garamond" w:hAnsi="Garamond"/>
        </w:rPr>
        <w:t>- What is the advantage for a sessile alga to release spores and gametes?</w:t>
      </w:r>
    </w:p>
    <w:p w14:paraId="2F985E13" w14:textId="77777777" w:rsidR="005743E7" w:rsidRDefault="005743E7" w:rsidP="00155F33">
      <w:pPr>
        <w:pStyle w:val="ListParagraph"/>
        <w:ind w:left="540"/>
        <w:rPr>
          <w:rFonts w:ascii="Garamond" w:hAnsi="Garamond"/>
        </w:rPr>
      </w:pPr>
      <w:r>
        <w:rPr>
          <w:rFonts w:ascii="Garamond" w:hAnsi="Garamond"/>
        </w:rPr>
        <w:t>- What is the difference between a spore and a gamete?</w:t>
      </w:r>
    </w:p>
    <w:p w14:paraId="035DD287" w14:textId="77777777" w:rsidR="007249C2" w:rsidRDefault="007249C2" w:rsidP="00155F33">
      <w:pPr>
        <w:pStyle w:val="ListParagraph"/>
        <w:ind w:left="540"/>
        <w:rPr>
          <w:rFonts w:ascii="Garamond" w:hAnsi="Garamond"/>
        </w:rPr>
      </w:pPr>
      <w:r>
        <w:rPr>
          <w:rFonts w:ascii="Garamond" w:hAnsi="Garamond"/>
        </w:rPr>
        <w:t xml:space="preserve">- </w:t>
      </w:r>
      <w:r w:rsidR="005743E7">
        <w:rPr>
          <w:rFonts w:ascii="Garamond" w:hAnsi="Garamond"/>
        </w:rPr>
        <w:t>Do you now have different definitions for replicates and pseudo-replicates? If so, what are they?</w:t>
      </w:r>
    </w:p>
    <w:p w14:paraId="41622D6E" w14:textId="77777777" w:rsidR="00FC471C" w:rsidRDefault="00FC471C" w:rsidP="00155F33">
      <w:pPr>
        <w:pStyle w:val="ListParagraph"/>
        <w:ind w:left="540"/>
        <w:rPr>
          <w:rFonts w:ascii="Garamond" w:hAnsi="Garamond"/>
        </w:rPr>
      </w:pPr>
      <w:r>
        <w:rPr>
          <w:rFonts w:ascii="Garamond" w:hAnsi="Garamond"/>
        </w:rPr>
        <w:t>- Pre-adhesion, how does handling material with non-gloved dirty hands affect results?</w:t>
      </w:r>
    </w:p>
    <w:p w14:paraId="6E75AB20" w14:textId="77777777" w:rsidR="007249C2" w:rsidRPr="00FC471C" w:rsidRDefault="00155F33" w:rsidP="00FC471C">
      <w:pPr>
        <w:pStyle w:val="ListParagraph"/>
        <w:ind w:left="540"/>
        <w:rPr>
          <w:rFonts w:ascii="Garamond" w:hAnsi="Garamond"/>
        </w:rPr>
      </w:pPr>
      <w:r>
        <w:rPr>
          <w:rFonts w:ascii="Garamond" w:hAnsi="Garamond"/>
        </w:rPr>
        <w:t>- How would you use this testing approach to investigate spore settlement under different environmental conditions? What would be your experimental design and statistical analysis?</w:t>
      </w:r>
    </w:p>
    <w:p w14:paraId="3332E67C" w14:textId="77777777" w:rsidR="00E77F47" w:rsidRDefault="00FC471C">
      <w:pPr>
        <w:rPr>
          <w:rFonts w:ascii="Garamond" w:hAnsi="Garamond"/>
        </w:rPr>
      </w:pPr>
      <w:r w:rsidRPr="007249C2">
        <w:rPr>
          <w:rFonts w:ascii="Times New Roman" w:hAnsi="Times New Roman" w:cs="Times New Roman"/>
          <w:b/>
          <w:noProof/>
          <w:sz w:val="24"/>
          <w:szCs w:val="24"/>
          <w:u w:val="single"/>
        </w:rPr>
        <w:drawing>
          <wp:anchor distT="0" distB="0" distL="114300" distR="114300" simplePos="0" relativeHeight="251665408" behindDoc="0" locked="0" layoutInCell="1" allowOverlap="1" wp14:anchorId="6F23909C" wp14:editId="426FAFE6">
            <wp:simplePos x="0" y="0"/>
            <wp:positionH relativeFrom="column">
              <wp:posOffset>4161155</wp:posOffset>
            </wp:positionH>
            <wp:positionV relativeFrom="paragraph">
              <wp:posOffset>28575</wp:posOffset>
            </wp:positionV>
            <wp:extent cx="1600200" cy="1097280"/>
            <wp:effectExtent l="0" t="0" r="0" b="7620"/>
            <wp:wrapSquare wrapText="bothSides"/>
            <wp:docPr id="11" name="Picture 6" descr="61124hr-1.tif"/>
            <wp:cNvGraphicFramePr/>
            <a:graphic xmlns:a="http://schemas.openxmlformats.org/drawingml/2006/main">
              <a:graphicData uri="http://schemas.openxmlformats.org/drawingml/2006/picture">
                <pic:pic xmlns:pic="http://schemas.openxmlformats.org/drawingml/2006/picture">
                  <pic:nvPicPr>
                    <pic:cNvPr id="18" name="Picture 17" descr="61124hr-1.tif"/>
                    <pic:cNvPicPr>
                      <a:picLocks noChangeAspect="1"/>
                    </pic:cNvPicPr>
                  </pic:nvPicPr>
                  <pic:blipFill>
                    <a:blip r:embed="rId11" cstate="print"/>
                    <a:stretch>
                      <a:fillRect/>
                    </a:stretch>
                  </pic:blipFill>
                  <pic:spPr>
                    <a:xfrm>
                      <a:off x="0" y="0"/>
                      <a:ext cx="1600200" cy="1097280"/>
                    </a:xfrm>
                    <a:prstGeom prst="rect">
                      <a:avLst/>
                    </a:prstGeom>
                  </pic:spPr>
                </pic:pic>
              </a:graphicData>
            </a:graphic>
            <wp14:sizeRelV relativeFrom="margin">
              <wp14:pctHeight>0</wp14:pctHeight>
            </wp14:sizeRelV>
          </wp:anchor>
        </w:drawing>
      </w:r>
      <w:r w:rsidR="003E4E19" w:rsidRPr="006575C7">
        <w:rPr>
          <w:rFonts w:ascii="Garamond" w:hAnsi="Garamond"/>
          <w:u w:val="single"/>
        </w:rPr>
        <w:t>Addendum</w:t>
      </w:r>
      <w:r w:rsidR="003E4E19">
        <w:rPr>
          <w:rFonts w:ascii="Garamond" w:hAnsi="Garamond"/>
        </w:rPr>
        <w:t xml:space="preserve">: Using glutaraldehyde as a </w:t>
      </w:r>
      <w:r w:rsidR="006575C7">
        <w:rPr>
          <w:rFonts w:ascii="Garamond" w:hAnsi="Garamond"/>
        </w:rPr>
        <w:t xml:space="preserve">fixative allows for epifluorescence microscopy to facilitate enumeration. However, a dip in a dilute </w:t>
      </w:r>
      <w:proofErr w:type="spellStart"/>
      <w:r w:rsidR="006575C7">
        <w:rPr>
          <w:rFonts w:ascii="Garamond" w:hAnsi="Garamond"/>
        </w:rPr>
        <w:t>Lugol’s</w:t>
      </w:r>
      <w:proofErr w:type="spellEnd"/>
      <w:r w:rsidR="006575C7">
        <w:rPr>
          <w:rFonts w:ascii="Garamond" w:hAnsi="Garamond"/>
        </w:rPr>
        <w:t xml:space="preserve"> solution is </w:t>
      </w:r>
      <w:r w:rsidR="006371FB">
        <w:rPr>
          <w:rFonts w:ascii="Garamond" w:hAnsi="Garamond"/>
        </w:rPr>
        <w:t xml:space="preserve">safer </w:t>
      </w:r>
      <w:proofErr w:type="gramStart"/>
      <w:r w:rsidR="006371FB">
        <w:rPr>
          <w:rFonts w:ascii="Garamond" w:hAnsi="Garamond"/>
        </w:rPr>
        <w:t xml:space="preserve">and </w:t>
      </w:r>
      <w:r w:rsidR="006575C7">
        <w:rPr>
          <w:rFonts w:ascii="Garamond" w:hAnsi="Garamond"/>
        </w:rPr>
        <w:t>also</w:t>
      </w:r>
      <w:proofErr w:type="gramEnd"/>
      <w:r w:rsidR="006575C7">
        <w:rPr>
          <w:rFonts w:ascii="Garamond" w:hAnsi="Garamond"/>
        </w:rPr>
        <w:t xml:space="preserve"> possible for subsequent enumeration by light microscopy. Image analysis software can also be used if available.</w:t>
      </w:r>
      <w:r>
        <w:rPr>
          <w:rFonts w:ascii="Garamond" w:hAnsi="Garamond"/>
        </w:rPr>
        <w:t xml:space="preserve"> F</w:t>
      </w:r>
      <w:r w:rsidR="006371FB">
        <w:rPr>
          <w:rFonts w:ascii="Garamond" w:hAnsi="Garamond"/>
        </w:rPr>
        <w:t>luorescence microscopy allows for testing non-clear materials.</w:t>
      </w:r>
    </w:p>
    <w:p w14:paraId="42C0E043" w14:textId="77777777" w:rsidR="00B00124" w:rsidRPr="00B00124" w:rsidRDefault="00B00124" w:rsidP="00B00124">
      <w:pPr>
        <w:rPr>
          <w:rFonts w:ascii="Garamond" w:hAnsi="Garamond"/>
          <w:b/>
        </w:rPr>
      </w:pPr>
      <w:r>
        <w:rPr>
          <w:rFonts w:ascii="Garamond" w:hAnsi="Garamond"/>
          <w:b/>
        </w:rPr>
        <w:t>Other p</w:t>
      </w:r>
      <w:r w:rsidRPr="00B00124">
        <w:rPr>
          <w:rFonts w:ascii="Garamond" w:hAnsi="Garamond"/>
          <w:b/>
        </w:rPr>
        <w:t>ossibilities for use of this technique</w:t>
      </w:r>
    </w:p>
    <w:p w14:paraId="7C685389" w14:textId="77777777" w:rsidR="00B00124" w:rsidRPr="00B00124" w:rsidRDefault="00B00124" w:rsidP="00B00124">
      <w:pPr>
        <w:numPr>
          <w:ilvl w:val="0"/>
          <w:numId w:val="1"/>
        </w:numPr>
        <w:rPr>
          <w:rFonts w:ascii="Garamond" w:hAnsi="Garamond"/>
        </w:rPr>
      </w:pPr>
      <w:r w:rsidRPr="00B00124">
        <w:rPr>
          <w:rFonts w:ascii="Garamond" w:hAnsi="Garamond"/>
        </w:rPr>
        <w:t>Determine settlement concentration between different types of surfaces</w:t>
      </w:r>
    </w:p>
    <w:p w14:paraId="4959AFDF" w14:textId="77777777" w:rsidR="00B00124" w:rsidRPr="00B00124" w:rsidRDefault="00B00124" w:rsidP="00B00124">
      <w:pPr>
        <w:numPr>
          <w:ilvl w:val="0"/>
          <w:numId w:val="1"/>
        </w:numPr>
        <w:rPr>
          <w:rFonts w:ascii="Garamond" w:hAnsi="Garamond"/>
        </w:rPr>
      </w:pPr>
      <w:r w:rsidRPr="00B00124">
        <w:rPr>
          <w:rFonts w:ascii="Garamond" w:hAnsi="Garamond"/>
        </w:rPr>
        <w:t>Look at settlement rate over time</w:t>
      </w:r>
    </w:p>
    <w:p w14:paraId="10BCD6A8" w14:textId="77777777" w:rsidR="00B00124" w:rsidRPr="00B00124" w:rsidRDefault="00B00124" w:rsidP="00B00124">
      <w:pPr>
        <w:numPr>
          <w:ilvl w:val="0"/>
          <w:numId w:val="1"/>
        </w:numPr>
        <w:rPr>
          <w:rFonts w:ascii="Garamond" w:hAnsi="Garamond"/>
        </w:rPr>
      </w:pPr>
      <w:r w:rsidRPr="00B00124">
        <w:rPr>
          <w:rFonts w:ascii="Garamond" w:hAnsi="Garamond"/>
        </w:rPr>
        <w:t>Determine settlement concentration on surfaces treated with a bacterial biofilm by comparison to untreated</w:t>
      </w:r>
    </w:p>
    <w:p w14:paraId="378399F0" w14:textId="77777777" w:rsidR="00B00124" w:rsidRPr="00B00124" w:rsidRDefault="00B00124" w:rsidP="00B00124">
      <w:pPr>
        <w:numPr>
          <w:ilvl w:val="0"/>
          <w:numId w:val="1"/>
        </w:numPr>
        <w:rPr>
          <w:rFonts w:ascii="Garamond" w:hAnsi="Garamond"/>
        </w:rPr>
      </w:pPr>
      <w:r w:rsidRPr="00B00124">
        <w:rPr>
          <w:rFonts w:ascii="Garamond" w:hAnsi="Garamond"/>
        </w:rPr>
        <w:t>Establish the ratio zoospores/gametes over a season</w:t>
      </w:r>
    </w:p>
    <w:p w14:paraId="4F3C2948" w14:textId="77777777" w:rsidR="008428EB" w:rsidRDefault="008428EB" w:rsidP="00F505E0">
      <w:pPr>
        <w:rPr>
          <w:rFonts w:ascii="Garamond" w:hAnsi="Garamond"/>
          <w:b/>
        </w:rPr>
      </w:pPr>
    </w:p>
    <w:p w14:paraId="3F35EBAA" w14:textId="574D6583" w:rsidR="00F505E0" w:rsidRPr="008428EB" w:rsidRDefault="00F505E0" w:rsidP="00F505E0">
      <w:pPr>
        <w:rPr>
          <w:rFonts w:ascii="Garamond" w:hAnsi="Garamond"/>
          <w:b/>
        </w:rPr>
      </w:pPr>
      <w:bookmarkStart w:id="0" w:name="_GoBack"/>
      <w:bookmarkEnd w:id="0"/>
      <w:r w:rsidRPr="008428EB">
        <w:rPr>
          <w:rFonts w:ascii="Garamond" w:hAnsi="Garamond"/>
          <w:b/>
        </w:rPr>
        <w:t>References</w:t>
      </w:r>
    </w:p>
    <w:p w14:paraId="129EA650" w14:textId="77777777" w:rsidR="00F505E0" w:rsidRPr="00F505E0" w:rsidRDefault="00F505E0" w:rsidP="00F505E0">
      <w:pPr>
        <w:rPr>
          <w:rFonts w:ascii="Garamond" w:hAnsi="Garamond"/>
        </w:rPr>
      </w:pPr>
      <w:r w:rsidRPr="00F505E0">
        <w:rPr>
          <w:rFonts w:ascii="Garamond" w:hAnsi="Garamond"/>
        </w:rPr>
        <w:fldChar w:fldCharType="begin"/>
      </w:r>
      <w:r w:rsidRPr="00F505E0">
        <w:rPr>
          <w:rFonts w:ascii="Garamond" w:hAnsi="Garamond"/>
        </w:rPr>
        <w:instrText xml:space="preserve"> QUOTE EN.REFLIST </w:instrText>
      </w:r>
      <w:r w:rsidRPr="00F505E0">
        <w:rPr>
          <w:rFonts w:ascii="Garamond" w:hAnsi="Garamond"/>
        </w:rPr>
        <w:fldChar w:fldCharType="separate"/>
      </w:r>
      <w:r w:rsidRPr="00F505E0">
        <w:rPr>
          <w:rFonts w:ascii="Garamond" w:hAnsi="Garamond"/>
        </w:rPr>
        <w:t xml:space="preserve">Boney, A. D. 1966. </w:t>
      </w:r>
      <w:r w:rsidRPr="00F505E0">
        <w:rPr>
          <w:rFonts w:ascii="Garamond" w:hAnsi="Garamond"/>
          <w:i/>
        </w:rPr>
        <w:t>A Biology of Marine Algae</w:t>
      </w:r>
      <w:r w:rsidRPr="00F505E0">
        <w:rPr>
          <w:rFonts w:ascii="Garamond" w:hAnsi="Garamond"/>
        </w:rPr>
        <w:t>. Hutchinson Educational Ltd.</w:t>
      </w:r>
    </w:p>
    <w:p w14:paraId="6B5EFE76" w14:textId="77777777" w:rsidR="00F505E0" w:rsidRPr="00F505E0" w:rsidRDefault="00F505E0" w:rsidP="00F505E0">
      <w:pPr>
        <w:rPr>
          <w:rFonts w:ascii="Garamond" w:hAnsi="Garamond"/>
        </w:rPr>
      </w:pPr>
      <w:r w:rsidRPr="00F505E0">
        <w:rPr>
          <w:rFonts w:ascii="Garamond" w:hAnsi="Garamond"/>
        </w:rPr>
        <w:t xml:space="preserve">Callow, M. E., J. A. Callow, J. D. Pickett-Heaps, and R. Wetherbee. 1997. Primary adhesion of </w:t>
      </w:r>
      <w:r w:rsidRPr="00F505E0">
        <w:rPr>
          <w:rFonts w:ascii="Garamond" w:hAnsi="Garamond"/>
          <w:i/>
        </w:rPr>
        <w:t xml:space="preserve">Enteromorpha </w:t>
      </w:r>
      <w:r w:rsidRPr="00F505E0">
        <w:rPr>
          <w:rFonts w:ascii="Garamond" w:hAnsi="Garamond"/>
        </w:rPr>
        <w:t xml:space="preserve">(Chlorophyta, </w:t>
      </w:r>
      <w:proofErr w:type="spellStart"/>
      <w:r w:rsidRPr="00F505E0">
        <w:rPr>
          <w:rFonts w:ascii="Garamond" w:hAnsi="Garamond"/>
        </w:rPr>
        <w:t>Ulvales</w:t>
      </w:r>
      <w:proofErr w:type="spellEnd"/>
      <w:r w:rsidRPr="00F505E0">
        <w:rPr>
          <w:rFonts w:ascii="Garamond" w:hAnsi="Garamond"/>
        </w:rPr>
        <w:t xml:space="preserve">) propagules: quantitative settlement studies and video microscopy. </w:t>
      </w:r>
      <w:r w:rsidR="008C0EB9">
        <w:rPr>
          <w:rFonts w:ascii="Garamond" w:hAnsi="Garamond"/>
          <w:i/>
        </w:rPr>
        <w:t xml:space="preserve">J. </w:t>
      </w:r>
      <w:proofErr w:type="spellStart"/>
      <w:r w:rsidR="008C0EB9">
        <w:rPr>
          <w:rFonts w:ascii="Garamond" w:hAnsi="Garamond"/>
          <w:i/>
        </w:rPr>
        <w:t>Phycol</w:t>
      </w:r>
      <w:proofErr w:type="spellEnd"/>
      <w:r w:rsidRPr="00F505E0">
        <w:rPr>
          <w:rFonts w:ascii="Garamond" w:hAnsi="Garamond"/>
        </w:rPr>
        <w:t xml:space="preserve"> 33: 938-947.</w:t>
      </w:r>
    </w:p>
    <w:p w14:paraId="3654E5EF" w14:textId="77777777" w:rsidR="00F505E0" w:rsidRPr="008C0EB9" w:rsidRDefault="00F505E0" w:rsidP="00F505E0">
      <w:pPr>
        <w:rPr>
          <w:rFonts w:ascii="Garamond" w:hAnsi="Garamond"/>
        </w:rPr>
      </w:pPr>
      <w:r w:rsidRPr="00F505E0">
        <w:rPr>
          <w:rFonts w:ascii="Garamond" w:hAnsi="Garamond"/>
        </w:rPr>
        <w:fldChar w:fldCharType="end"/>
      </w:r>
      <w:proofErr w:type="spellStart"/>
      <w:r w:rsidR="008C0EB9">
        <w:rPr>
          <w:rFonts w:ascii="Garamond" w:hAnsi="Garamond"/>
        </w:rPr>
        <w:t>Guidone</w:t>
      </w:r>
      <w:proofErr w:type="spellEnd"/>
      <w:r w:rsidR="008C0EB9">
        <w:rPr>
          <w:rFonts w:ascii="Garamond" w:hAnsi="Garamond"/>
        </w:rPr>
        <w:t xml:space="preserve">, M., C. </w:t>
      </w:r>
      <w:proofErr w:type="spellStart"/>
      <w:r w:rsidR="008C0EB9">
        <w:rPr>
          <w:rFonts w:ascii="Garamond" w:hAnsi="Garamond"/>
        </w:rPr>
        <w:t>Thornber</w:t>
      </w:r>
      <w:proofErr w:type="spellEnd"/>
      <w:r w:rsidR="008C0EB9">
        <w:rPr>
          <w:rFonts w:ascii="Garamond" w:hAnsi="Garamond"/>
        </w:rPr>
        <w:t xml:space="preserve">, B. </w:t>
      </w:r>
      <w:proofErr w:type="spellStart"/>
      <w:r w:rsidR="008C0EB9">
        <w:rPr>
          <w:rFonts w:ascii="Garamond" w:hAnsi="Garamond"/>
        </w:rPr>
        <w:t>Wysor</w:t>
      </w:r>
      <w:proofErr w:type="spellEnd"/>
      <w:r w:rsidR="008C0EB9">
        <w:rPr>
          <w:rFonts w:ascii="Garamond" w:hAnsi="Garamond"/>
        </w:rPr>
        <w:t xml:space="preserve">, and C. J. O’Kelly. 2013. Molecular and morphological diversity of Narragansett Bay (RI, USA) </w:t>
      </w:r>
      <w:r w:rsidR="008C0EB9">
        <w:rPr>
          <w:rFonts w:ascii="Garamond" w:hAnsi="Garamond"/>
          <w:i/>
        </w:rPr>
        <w:t xml:space="preserve">Ulva </w:t>
      </w:r>
      <w:r w:rsidR="008C0EB9">
        <w:rPr>
          <w:rFonts w:ascii="Garamond" w:hAnsi="Garamond"/>
        </w:rPr>
        <w:t>(</w:t>
      </w:r>
      <w:proofErr w:type="spellStart"/>
      <w:r w:rsidR="008C0EB9">
        <w:rPr>
          <w:rFonts w:ascii="Garamond" w:hAnsi="Garamond"/>
        </w:rPr>
        <w:t>Ulvales</w:t>
      </w:r>
      <w:proofErr w:type="spellEnd"/>
      <w:r w:rsidR="008C0EB9">
        <w:rPr>
          <w:rFonts w:ascii="Garamond" w:hAnsi="Garamond"/>
        </w:rPr>
        <w:t>, Chlorophyta) populations</w:t>
      </w:r>
      <w:r w:rsidR="008C0EB9" w:rsidRPr="008C0EB9">
        <w:rPr>
          <w:rFonts w:ascii="Garamond" w:hAnsi="Garamond"/>
          <w:i/>
        </w:rPr>
        <w:t xml:space="preserve">. J. </w:t>
      </w:r>
      <w:proofErr w:type="spellStart"/>
      <w:r w:rsidR="008C0EB9" w:rsidRPr="008C0EB9">
        <w:rPr>
          <w:rFonts w:ascii="Garamond" w:hAnsi="Garamond"/>
          <w:i/>
        </w:rPr>
        <w:t>Phycol</w:t>
      </w:r>
      <w:proofErr w:type="spellEnd"/>
      <w:r w:rsidR="008C0EB9" w:rsidRPr="008C0EB9">
        <w:rPr>
          <w:rFonts w:ascii="Garamond" w:hAnsi="Garamond"/>
          <w:i/>
        </w:rPr>
        <w:t>.</w:t>
      </w:r>
      <w:r w:rsidR="008C0EB9">
        <w:rPr>
          <w:rFonts w:ascii="Garamond" w:hAnsi="Garamond"/>
          <w:i/>
        </w:rPr>
        <w:t xml:space="preserve"> </w:t>
      </w:r>
      <w:r w:rsidR="008C0EB9">
        <w:rPr>
          <w:rFonts w:ascii="Garamond" w:hAnsi="Garamond"/>
        </w:rPr>
        <w:t>49, 979-995.</w:t>
      </w:r>
    </w:p>
    <w:sectPr w:rsidR="00F505E0" w:rsidRPr="008C0EB9" w:rsidSect="004179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15AFE"/>
    <w:multiLevelType w:val="hybridMultilevel"/>
    <w:tmpl w:val="693822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8D5A7A"/>
    <w:multiLevelType w:val="hybridMultilevel"/>
    <w:tmpl w:val="2EB67F3A"/>
    <w:lvl w:ilvl="0" w:tplc="04090011">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8BE"/>
    <w:rsid w:val="00005D58"/>
    <w:rsid w:val="000250DA"/>
    <w:rsid w:val="00032EC9"/>
    <w:rsid w:val="0004225B"/>
    <w:rsid w:val="000B6818"/>
    <w:rsid w:val="00155F33"/>
    <w:rsid w:val="001633FF"/>
    <w:rsid w:val="00175F13"/>
    <w:rsid w:val="00196901"/>
    <w:rsid w:val="001A0B29"/>
    <w:rsid w:val="001D3144"/>
    <w:rsid w:val="00217731"/>
    <w:rsid w:val="002A2BF0"/>
    <w:rsid w:val="003C53CE"/>
    <w:rsid w:val="003E4E19"/>
    <w:rsid w:val="00417922"/>
    <w:rsid w:val="00514322"/>
    <w:rsid w:val="0051772A"/>
    <w:rsid w:val="00573908"/>
    <w:rsid w:val="005743E7"/>
    <w:rsid w:val="005D6C09"/>
    <w:rsid w:val="006056DC"/>
    <w:rsid w:val="006371FB"/>
    <w:rsid w:val="006575C7"/>
    <w:rsid w:val="00661CC0"/>
    <w:rsid w:val="006921D4"/>
    <w:rsid w:val="006941F3"/>
    <w:rsid w:val="006A3A17"/>
    <w:rsid w:val="006F01BC"/>
    <w:rsid w:val="006F603A"/>
    <w:rsid w:val="007249C2"/>
    <w:rsid w:val="0073322C"/>
    <w:rsid w:val="0078145F"/>
    <w:rsid w:val="007878BE"/>
    <w:rsid w:val="008021A0"/>
    <w:rsid w:val="008241C4"/>
    <w:rsid w:val="008428EB"/>
    <w:rsid w:val="008C0EB9"/>
    <w:rsid w:val="00922371"/>
    <w:rsid w:val="009F6C81"/>
    <w:rsid w:val="00A039C3"/>
    <w:rsid w:val="00A32AC8"/>
    <w:rsid w:val="00AB3D56"/>
    <w:rsid w:val="00AE52DB"/>
    <w:rsid w:val="00B00124"/>
    <w:rsid w:val="00B3404D"/>
    <w:rsid w:val="00B35745"/>
    <w:rsid w:val="00B57582"/>
    <w:rsid w:val="00BB5B01"/>
    <w:rsid w:val="00BB6457"/>
    <w:rsid w:val="00C14461"/>
    <w:rsid w:val="00C76296"/>
    <w:rsid w:val="00C8268A"/>
    <w:rsid w:val="00C855ED"/>
    <w:rsid w:val="00CE67A2"/>
    <w:rsid w:val="00D005BA"/>
    <w:rsid w:val="00D32C93"/>
    <w:rsid w:val="00D75644"/>
    <w:rsid w:val="00DA5402"/>
    <w:rsid w:val="00E5207E"/>
    <w:rsid w:val="00E77F47"/>
    <w:rsid w:val="00ED2C64"/>
    <w:rsid w:val="00ED3FE1"/>
    <w:rsid w:val="00F505E0"/>
    <w:rsid w:val="00FC4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B862F"/>
  <w15:docId w15:val="{10E73907-205E-4E48-BA82-2F1DD39C4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40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04D"/>
    <w:rPr>
      <w:rFonts w:ascii="Segoe UI" w:hAnsi="Segoe UI" w:cs="Segoe UI"/>
      <w:sz w:val="18"/>
      <w:szCs w:val="18"/>
    </w:rPr>
  </w:style>
  <w:style w:type="character" w:styleId="Hyperlink">
    <w:name w:val="Hyperlink"/>
    <w:basedOn w:val="DefaultParagraphFont"/>
    <w:uiPriority w:val="99"/>
    <w:unhideWhenUsed/>
    <w:rsid w:val="00F505E0"/>
    <w:rPr>
      <w:color w:val="0563C1" w:themeColor="hyperlink"/>
      <w:u w:val="single"/>
    </w:rPr>
  </w:style>
  <w:style w:type="character" w:styleId="CommentReference">
    <w:name w:val="annotation reference"/>
    <w:basedOn w:val="DefaultParagraphFont"/>
    <w:uiPriority w:val="99"/>
    <w:semiHidden/>
    <w:unhideWhenUsed/>
    <w:rsid w:val="006056DC"/>
    <w:rPr>
      <w:sz w:val="16"/>
      <w:szCs w:val="16"/>
    </w:rPr>
  </w:style>
  <w:style w:type="paragraph" w:styleId="CommentText">
    <w:name w:val="annotation text"/>
    <w:basedOn w:val="Normal"/>
    <w:link w:val="CommentTextChar"/>
    <w:uiPriority w:val="99"/>
    <w:semiHidden/>
    <w:unhideWhenUsed/>
    <w:rsid w:val="006056DC"/>
    <w:pPr>
      <w:spacing w:line="240" w:lineRule="auto"/>
    </w:pPr>
    <w:rPr>
      <w:sz w:val="20"/>
      <w:szCs w:val="20"/>
    </w:rPr>
  </w:style>
  <w:style w:type="character" w:customStyle="1" w:styleId="CommentTextChar">
    <w:name w:val="Comment Text Char"/>
    <w:basedOn w:val="DefaultParagraphFont"/>
    <w:link w:val="CommentText"/>
    <w:uiPriority w:val="99"/>
    <w:semiHidden/>
    <w:rsid w:val="006056DC"/>
    <w:rPr>
      <w:sz w:val="20"/>
      <w:szCs w:val="20"/>
    </w:rPr>
  </w:style>
  <w:style w:type="paragraph" w:styleId="CommentSubject">
    <w:name w:val="annotation subject"/>
    <w:basedOn w:val="CommentText"/>
    <w:next w:val="CommentText"/>
    <w:link w:val="CommentSubjectChar"/>
    <w:uiPriority w:val="99"/>
    <w:semiHidden/>
    <w:unhideWhenUsed/>
    <w:rsid w:val="006056DC"/>
    <w:rPr>
      <w:b/>
      <w:bCs/>
    </w:rPr>
  </w:style>
  <w:style w:type="character" w:customStyle="1" w:styleId="CommentSubjectChar">
    <w:name w:val="Comment Subject Char"/>
    <w:basedOn w:val="CommentTextChar"/>
    <w:link w:val="CommentSubject"/>
    <w:uiPriority w:val="99"/>
    <w:semiHidden/>
    <w:rsid w:val="006056DC"/>
    <w:rPr>
      <w:b/>
      <w:bCs/>
      <w:sz w:val="20"/>
      <w:szCs w:val="20"/>
    </w:rPr>
  </w:style>
  <w:style w:type="paragraph" w:styleId="ListParagraph">
    <w:name w:val="List Paragraph"/>
    <w:basedOn w:val="Normal"/>
    <w:uiPriority w:val="34"/>
    <w:qFormat/>
    <w:rsid w:val="00B00124"/>
    <w:pPr>
      <w:ind w:left="720"/>
      <w:contextualSpacing/>
    </w:pPr>
  </w:style>
  <w:style w:type="paragraph" w:styleId="NoSpacing">
    <w:name w:val="No Spacing"/>
    <w:uiPriority w:val="1"/>
    <w:qFormat/>
    <w:rsid w:val="008428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46670">
      <w:bodyDiv w:val="1"/>
      <w:marLeft w:val="0"/>
      <w:marRight w:val="0"/>
      <w:marTop w:val="0"/>
      <w:marBottom w:val="0"/>
      <w:divBdr>
        <w:top w:val="none" w:sz="0" w:space="0" w:color="auto"/>
        <w:left w:val="none" w:sz="0" w:space="0" w:color="auto"/>
        <w:bottom w:val="none" w:sz="0" w:space="0" w:color="auto"/>
        <w:right w:val="none" w:sz="0" w:space="0" w:color="auto"/>
      </w:divBdr>
    </w:div>
    <w:div w:id="74283293">
      <w:bodyDiv w:val="1"/>
      <w:marLeft w:val="0"/>
      <w:marRight w:val="0"/>
      <w:marTop w:val="0"/>
      <w:marBottom w:val="0"/>
      <w:divBdr>
        <w:top w:val="none" w:sz="0" w:space="0" w:color="auto"/>
        <w:left w:val="none" w:sz="0" w:space="0" w:color="auto"/>
        <w:bottom w:val="none" w:sz="0" w:space="0" w:color="auto"/>
        <w:right w:val="none" w:sz="0" w:space="0" w:color="auto"/>
      </w:divBdr>
    </w:div>
    <w:div w:id="163666752">
      <w:bodyDiv w:val="1"/>
      <w:marLeft w:val="0"/>
      <w:marRight w:val="0"/>
      <w:marTop w:val="0"/>
      <w:marBottom w:val="0"/>
      <w:divBdr>
        <w:top w:val="none" w:sz="0" w:space="0" w:color="auto"/>
        <w:left w:val="none" w:sz="0" w:space="0" w:color="auto"/>
        <w:bottom w:val="none" w:sz="0" w:space="0" w:color="auto"/>
        <w:right w:val="none" w:sz="0" w:space="0" w:color="auto"/>
      </w:divBdr>
    </w:div>
    <w:div w:id="165168497">
      <w:bodyDiv w:val="1"/>
      <w:marLeft w:val="0"/>
      <w:marRight w:val="0"/>
      <w:marTop w:val="0"/>
      <w:marBottom w:val="0"/>
      <w:divBdr>
        <w:top w:val="none" w:sz="0" w:space="0" w:color="auto"/>
        <w:left w:val="none" w:sz="0" w:space="0" w:color="auto"/>
        <w:bottom w:val="none" w:sz="0" w:space="0" w:color="auto"/>
        <w:right w:val="none" w:sz="0" w:space="0" w:color="auto"/>
      </w:divBdr>
    </w:div>
    <w:div w:id="741415838">
      <w:bodyDiv w:val="1"/>
      <w:marLeft w:val="0"/>
      <w:marRight w:val="0"/>
      <w:marTop w:val="0"/>
      <w:marBottom w:val="0"/>
      <w:divBdr>
        <w:top w:val="none" w:sz="0" w:space="0" w:color="auto"/>
        <w:left w:val="none" w:sz="0" w:space="0" w:color="auto"/>
        <w:bottom w:val="none" w:sz="0" w:space="0" w:color="auto"/>
        <w:right w:val="none" w:sz="0" w:space="0" w:color="auto"/>
      </w:divBdr>
    </w:div>
    <w:div w:id="900749413">
      <w:bodyDiv w:val="1"/>
      <w:marLeft w:val="0"/>
      <w:marRight w:val="0"/>
      <w:marTop w:val="0"/>
      <w:marBottom w:val="0"/>
      <w:divBdr>
        <w:top w:val="none" w:sz="0" w:space="0" w:color="auto"/>
        <w:left w:val="none" w:sz="0" w:space="0" w:color="auto"/>
        <w:bottom w:val="none" w:sz="0" w:space="0" w:color="auto"/>
        <w:right w:val="none" w:sz="0" w:space="0" w:color="auto"/>
      </w:divBdr>
    </w:div>
    <w:div w:id="970287872">
      <w:bodyDiv w:val="1"/>
      <w:marLeft w:val="0"/>
      <w:marRight w:val="0"/>
      <w:marTop w:val="0"/>
      <w:marBottom w:val="0"/>
      <w:divBdr>
        <w:top w:val="none" w:sz="0" w:space="0" w:color="auto"/>
        <w:left w:val="none" w:sz="0" w:space="0" w:color="auto"/>
        <w:bottom w:val="none" w:sz="0" w:space="0" w:color="auto"/>
        <w:right w:val="none" w:sz="0" w:space="0" w:color="auto"/>
      </w:divBdr>
    </w:div>
    <w:div w:id="985738644">
      <w:bodyDiv w:val="1"/>
      <w:marLeft w:val="0"/>
      <w:marRight w:val="0"/>
      <w:marTop w:val="0"/>
      <w:marBottom w:val="0"/>
      <w:divBdr>
        <w:top w:val="none" w:sz="0" w:space="0" w:color="auto"/>
        <w:left w:val="none" w:sz="0" w:space="0" w:color="auto"/>
        <w:bottom w:val="none" w:sz="0" w:space="0" w:color="auto"/>
        <w:right w:val="none" w:sz="0" w:space="0" w:color="auto"/>
      </w:divBdr>
      <w:divsChild>
        <w:div w:id="735857374">
          <w:marLeft w:val="0"/>
          <w:marRight w:val="0"/>
          <w:marTop w:val="0"/>
          <w:marBottom w:val="0"/>
          <w:divBdr>
            <w:top w:val="none" w:sz="0" w:space="0" w:color="auto"/>
            <w:left w:val="none" w:sz="0" w:space="0" w:color="auto"/>
            <w:bottom w:val="none" w:sz="0" w:space="0" w:color="auto"/>
            <w:right w:val="none" w:sz="0" w:space="0" w:color="auto"/>
          </w:divBdr>
          <w:divsChild>
            <w:div w:id="1048459099">
              <w:marLeft w:val="0"/>
              <w:marRight w:val="0"/>
              <w:marTop w:val="0"/>
              <w:marBottom w:val="0"/>
              <w:divBdr>
                <w:top w:val="none" w:sz="0" w:space="0" w:color="auto"/>
                <w:left w:val="none" w:sz="0" w:space="0" w:color="auto"/>
                <w:bottom w:val="none" w:sz="0" w:space="0" w:color="auto"/>
                <w:right w:val="none" w:sz="0" w:space="0" w:color="auto"/>
              </w:divBdr>
              <w:divsChild>
                <w:div w:id="1800879977">
                  <w:marLeft w:val="0"/>
                  <w:marRight w:val="0"/>
                  <w:marTop w:val="0"/>
                  <w:marBottom w:val="0"/>
                  <w:divBdr>
                    <w:top w:val="none" w:sz="0" w:space="0" w:color="auto"/>
                    <w:left w:val="none" w:sz="0" w:space="0" w:color="auto"/>
                    <w:bottom w:val="none" w:sz="0" w:space="0" w:color="auto"/>
                    <w:right w:val="none" w:sz="0" w:space="0" w:color="auto"/>
                  </w:divBdr>
                  <w:divsChild>
                    <w:div w:id="1359551970">
                      <w:marLeft w:val="0"/>
                      <w:marRight w:val="0"/>
                      <w:marTop w:val="0"/>
                      <w:marBottom w:val="0"/>
                      <w:divBdr>
                        <w:top w:val="none" w:sz="0" w:space="0" w:color="auto"/>
                        <w:left w:val="none" w:sz="0" w:space="0" w:color="auto"/>
                        <w:bottom w:val="none" w:sz="0" w:space="0" w:color="auto"/>
                        <w:right w:val="none" w:sz="0" w:space="0" w:color="auto"/>
                      </w:divBdr>
                      <w:divsChild>
                        <w:div w:id="1327590394">
                          <w:marLeft w:val="0"/>
                          <w:marRight w:val="0"/>
                          <w:marTop w:val="0"/>
                          <w:marBottom w:val="0"/>
                          <w:divBdr>
                            <w:top w:val="none" w:sz="0" w:space="0" w:color="auto"/>
                            <w:left w:val="none" w:sz="0" w:space="0" w:color="auto"/>
                            <w:bottom w:val="none" w:sz="0" w:space="0" w:color="auto"/>
                            <w:right w:val="none" w:sz="0" w:space="0" w:color="auto"/>
                          </w:divBdr>
                          <w:divsChild>
                            <w:div w:id="1361976044">
                              <w:marLeft w:val="0"/>
                              <w:marRight w:val="0"/>
                              <w:marTop w:val="0"/>
                              <w:marBottom w:val="0"/>
                              <w:divBdr>
                                <w:top w:val="none" w:sz="0" w:space="0" w:color="auto"/>
                                <w:left w:val="none" w:sz="0" w:space="0" w:color="auto"/>
                                <w:bottom w:val="none" w:sz="0" w:space="0" w:color="auto"/>
                                <w:right w:val="none" w:sz="0" w:space="0" w:color="auto"/>
                              </w:divBdr>
                            </w:div>
                          </w:divsChild>
                        </w:div>
                        <w:div w:id="201132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656149">
      <w:bodyDiv w:val="1"/>
      <w:marLeft w:val="0"/>
      <w:marRight w:val="0"/>
      <w:marTop w:val="0"/>
      <w:marBottom w:val="0"/>
      <w:divBdr>
        <w:top w:val="none" w:sz="0" w:space="0" w:color="auto"/>
        <w:left w:val="none" w:sz="0" w:space="0" w:color="auto"/>
        <w:bottom w:val="none" w:sz="0" w:space="0" w:color="auto"/>
        <w:right w:val="none" w:sz="0" w:space="0" w:color="auto"/>
      </w:divBdr>
    </w:div>
    <w:div w:id="1550605295">
      <w:bodyDiv w:val="1"/>
      <w:marLeft w:val="0"/>
      <w:marRight w:val="0"/>
      <w:marTop w:val="0"/>
      <w:marBottom w:val="0"/>
      <w:divBdr>
        <w:top w:val="none" w:sz="0" w:space="0" w:color="auto"/>
        <w:left w:val="none" w:sz="0" w:space="0" w:color="auto"/>
        <w:bottom w:val="none" w:sz="0" w:space="0" w:color="auto"/>
        <w:right w:val="none" w:sz="0" w:space="0" w:color="auto"/>
      </w:divBdr>
    </w:div>
    <w:div w:id="1713773192">
      <w:bodyDiv w:val="1"/>
      <w:marLeft w:val="0"/>
      <w:marRight w:val="0"/>
      <w:marTop w:val="0"/>
      <w:marBottom w:val="0"/>
      <w:divBdr>
        <w:top w:val="none" w:sz="0" w:space="0" w:color="auto"/>
        <w:left w:val="none" w:sz="0" w:space="0" w:color="auto"/>
        <w:bottom w:val="none" w:sz="0" w:space="0" w:color="auto"/>
        <w:right w:val="none" w:sz="0" w:space="0" w:color="auto"/>
      </w:divBdr>
    </w:div>
    <w:div w:id="1717655059">
      <w:bodyDiv w:val="1"/>
      <w:marLeft w:val="0"/>
      <w:marRight w:val="0"/>
      <w:marTop w:val="0"/>
      <w:marBottom w:val="0"/>
      <w:divBdr>
        <w:top w:val="none" w:sz="0" w:space="0" w:color="auto"/>
        <w:left w:val="none" w:sz="0" w:space="0" w:color="auto"/>
        <w:bottom w:val="none" w:sz="0" w:space="0" w:color="auto"/>
        <w:right w:val="none" w:sz="0" w:space="0" w:color="auto"/>
      </w:divBdr>
    </w:div>
    <w:div w:id="1752122449">
      <w:bodyDiv w:val="1"/>
      <w:marLeft w:val="0"/>
      <w:marRight w:val="0"/>
      <w:marTop w:val="0"/>
      <w:marBottom w:val="0"/>
      <w:divBdr>
        <w:top w:val="none" w:sz="0" w:space="0" w:color="auto"/>
        <w:left w:val="none" w:sz="0" w:space="0" w:color="auto"/>
        <w:bottom w:val="none" w:sz="0" w:space="0" w:color="auto"/>
        <w:right w:val="none" w:sz="0" w:space="0" w:color="auto"/>
      </w:divBdr>
      <w:divsChild>
        <w:div w:id="1629042801">
          <w:marLeft w:val="0"/>
          <w:marRight w:val="0"/>
          <w:marTop w:val="0"/>
          <w:marBottom w:val="0"/>
          <w:divBdr>
            <w:top w:val="none" w:sz="0" w:space="0" w:color="auto"/>
            <w:left w:val="none" w:sz="0" w:space="0" w:color="auto"/>
            <w:bottom w:val="none" w:sz="0" w:space="0" w:color="auto"/>
            <w:right w:val="none" w:sz="0" w:space="0" w:color="auto"/>
          </w:divBdr>
          <w:divsChild>
            <w:div w:id="1327902762">
              <w:marLeft w:val="0"/>
              <w:marRight w:val="0"/>
              <w:marTop w:val="0"/>
              <w:marBottom w:val="0"/>
              <w:divBdr>
                <w:top w:val="none" w:sz="0" w:space="0" w:color="auto"/>
                <w:left w:val="none" w:sz="0" w:space="0" w:color="auto"/>
                <w:bottom w:val="none" w:sz="0" w:space="0" w:color="auto"/>
                <w:right w:val="none" w:sz="0" w:space="0" w:color="auto"/>
              </w:divBdr>
              <w:divsChild>
                <w:div w:id="1283729569">
                  <w:marLeft w:val="0"/>
                  <w:marRight w:val="0"/>
                  <w:marTop w:val="0"/>
                  <w:marBottom w:val="0"/>
                  <w:divBdr>
                    <w:top w:val="none" w:sz="0" w:space="0" w:color="auto"/>
                    <w:left w:val="none" w:sz="0" w:space="0" w:color="auto"/>
                    <w:bottom w:val="none" w:sz="0" w:space="0" w:color="auto"/>
                    <w:right w:val="none" w:sz="0" w:space="0" w:color="auto"/>
                  </w:divBdr>
                  <w:divsChild>
                    <w:div w:id="240339565">
                      <w:marLeft w:val="0"/>
                      <w:marRight w:val="0"/>
                      <w:marTop w:val="0"/>
                      <w:marBottom w:val="0"/>
                      <w:divBdr>
                        <w:top w:val="none" w:sz="0" w:space="0" w:color="auto"/>
                        <w:left w:val="none" w:sz="0" w:space="0" w:color="auto"/>
                        <w:bottom w:val="none" w:sz="0" w:space="0" w:color="auto"/>
                        <w:right w:val="none" w:sz="0" w:space="0" w:color="auto"/>
                      </w:divBdr>
                      <w:divsChild>
                        <w:div w:id="731972125">
                          <w:marLeft w:val="0"/>
                          <w:marRight w:val="0"/>
                          <w:marTop w:val="0"/>
                          <w:marBottom w:val="0"/>
                          <w:divBdr>
                            <w:top w:val="none" w:sz="0" w:space="0" w:color="auto"/>
                            <w:left w:val="none" w:sz="0" w:space="0" w:color="auto"/>
                            <w:bottom w:val="none" w:sz="0" w:space="0" w:color="auto"/>
                            <w:right w:val="none" w:sz="0" w:space="0" w:color="auto"/>
                          </w:divBdr>
                          <w:divsChild>
                            <w:div w:id="19164128">
                              <w:marLeft w:val="0"/>
                              <w:marRight w:val="0"/>
                              <w:marTop w:val="0"/>
                              <w:marBottom w:val="0"/>
                              <w:divBdr>
                                <w:top w:val="none" w:sz="0" w:space="0" w:color="auto"/>
                                <w:left w:val="none" w:sz="0" w:space="0" w:color="auto"/>
                                <w:bottom w:val="none" w:sz="0" w:space="0" w:color="auto"/>
                                <w:right w:val="none" w:sz="0" w:space="0" w:color="auto"/>
                              </w:divBdr>
                            </w:div>
                          </w:divsChild>
                        </w:div>
                        <w:div w:id="6985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810739">
      <w:bodyDiv w:val="1"/>
      <w:marLeft w:val="0"/>
      <w:marRight w:val="0"/>
      <w:marTop w:val="0"/>
      <w:marBottom w:val="0"/>
      <w:divBdr>
        <w:top w:val="none" w:sz="0" w:space="0" w:color="auto"/>
        <w:left w:val="none" w:sz="0" w:space="0" w:color="auto"/>
        <w:bottom w:val="none" w:sz="0" w:space="0" w:color="auto"/>
        <w:right w:val="none" w:sz="0" w:space="0" w:color="auto"/>
      </w:divBdr>
    </w:div>
    <w:div w:id="1891109916">
      <w:bodyDiv w:val="1"/>
      <w:marLeft w:val="0"/>
      <w:marRight w:val="0"/>
      <w:marTop w:val="0"/>
      <w:marBottom w:val="0"/>
      <w:divBdr>
        <w:top w:val="none" w:sz="0" w:space="0" w:color="auto"/>
        <w:left w:val="none" w:sz="0" w:space="0" w:color="auto"/>
        <w:bottom w:val="none" w:sz="0" w:space="0" w:color="auto"/>
        <w:right w:val="none" w:sz="0" w:space="0" w:color="auto"/>
      </w:divBdr>
    </w:div>
    <w:div w:id="198037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1725</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Lacey</dc:creator>
  <cp:lastModifiedBy>Lacey, Elizabeth A.</cp:lastModifiedBy>
  <cp:revision>2</cp:revision>
  <cp:lastPrinted>2017-04-19T11:08:00Z</cp:lastPrinted>
  <dcterms:created xsi:type="dcterms:W3CDTF">2020-01-16T17:31:00Z</dcterms:created>
  <dcterms:modified xsi:type="dcterms:W3CDTF">2020-01-16T17:31:00Z</dcterms:modified>
</cp:coreProperties>
</file>